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color w:val="000000"/>
          <w:kern w:val="0"/>
          <w:sz w:val="44"/>
          <w:szCs w:val="44"/>
        </w:rPr>
      </w:pPr>
    </w:p>
    <w:p>
      <w:pPr>
        <w:widowControl/>
        <w:jc w:val="left"/>
        <w:rPr>
          <w:rFonts w:ascii="黑体" w:hAnsi="黑体" w:eastAsia="黑体" w:cs="宋体"/>
          <w:color w:val="000000"/>
          <w:kern w:val="0"/>
          <w:sz w:val="44"/>
          <w:szCs w:val="44"/>
        </w:rPr>
      </w:pPr>
    </w:p>
    <w:p>
      <w:pPr>
        <w:widowControl/>
        <w:jc w:val="left"/>
        <w:rPr>
          <w:rFonts w:ascii="黑体" w:hAnsi="黑体" w:eastAsia="黑体" w:cs="宋体"/>
          <w:color w:val="000000"/>
          <w:kern w:val="0"/>
          <w:sz w:val="44"/>
          <w:szCs w:val="44"/>
        </w:rPr>
      </w:pPr>
    </w:p>
    <w:p>
      <w:pPr>
        <w:widowControl/>
        <w:jc w:val="left"/>
        <w:rPr>
          <w:rFonts w:ascii="黑体" w:hAnsi="黑体" w:eastAsia="黑体" w:cs="宋体"/>
          <w:color w:val="000000"/>
          <w:kern w:val="0"/>
          <w:sz w:val="44"/>
          <w:szCs w:val="44"/>
        </w:rPr>
      </w:pPr>
    </w:p>
    <w:p>
      <w:pPr>
        <w:widowControl/>
        <w:jc w:val="center"/>
        <w:rPr>
          <w:rFonts w:ascii="宋体" w:hAnsi="宋体" w:eastAsia="宋体" w:cs="宋体"/>
          <w:kern w:val="0"/>
          <w:sz w:val="24"/>
          <w:szCs w:val="24"/>
        </w:rPr>
      </w:pPr>
      <w:r>
        <w:rPr>
          <w:rFonts w:hint="eastAsia" w:ascii="黑体" w:hAnsi="黑体" w:eastAsia="黑体" w:cs="宋体"/>
          <w:color w:val="000000"/>
          <w:kern w:val="0"/>
          <w:sz w:val="44"/>
          <w:szCs w:val="44"/>
        </w:rPr>
        <w:t>《玻璃纤维</w:t>
      </w:r>
      <w:r>
        <w:rPr>
          <w:rFonts w:hint="eastAsia" w:ascii="黑体" w:hAnsi="黑体" w:eastAsia="黑体" w:cs="宋体"/>
          <w:color w:val="000000"/>
          <w:kern w:val="0"/>
          <w:sz w:val="44"/>
          <w:szCs w:val="44"/>
          <w:lang w:val="en-US" w:eastAsia="zh-CN"/>
        </w:rPr>
        <w:t>制品</w:t>
      </w:r>
      <w:r>
        <w:rPr>
          <w:rFonts w:hint="eastAsia" w:ascii="黑体" w:hAnsi="黑体" w:eastAsia="黑体" w:cs="宋体"/>
          <w:color w:val="000000"/>
          <w:kern w:val="0"/>
          <w:sz w:val="44"/>
          <w:szCs w:val="44"/>
        </w:rPr>
        <w:t>行业绿色工厂评价要求》</w:t>
      </w:r>
    </w:p>
    <w:p>
      <w:pPr>
        <w:widowControl/>
        <w:jc w:val="center"/>
        <w:rPr>
          <w:rFonts w:ascii="宋体" w:hAnsi="宋体" w:eastAsia="宋体" w:cs="宋体"/>
          <w:kern w:val="0"/>
          <w:sz w:val="24"/>
          <w:szCs w:val="24"/>
        </w:rPr>
      </w:pPr>
      <w:r>
        <w:rPr>
          <w:rFonts w:hint="eastAsia" w:ascii="黑体" w:hAnsi="黑体" w:eastAsia="黑体" w:cs="宋体"/>
          <w:color w:val="000000"/>
          <w:kern w:val="0"/>
          <w:sz w:val="44"/>
          <w:szCs w:val="44"/>
        </w:rPr>
        <w:t>编制说明</w:t>
      </w:r>
    </w:p>
    <w:p>
      <w:pPr>
        <w:jc w:val="center"/>
        <w:rPr>
          <w:rFonts w:ascii="黑体" w:hAnsi="黑体" w:eastAsia="黑体" w:cs="宋体"/>
          <w:color w:val="000000"/>
          <w:kern w:val="0"/>
          <w:sz w:val="44"/>
          <w:szCs w:val="44"/>
        </w:rPr>
      </w:pPr>
      <w:r>
        <w:rPr>
          <w:rFonts w:hint="eastAsia" w:ascii="黑体" w:hAnsi="黑体" w:eastAsia="黑体" w:cs="宋体"/>
          <w:color w:val="000000"/>
          <w:kern w:val="0"/>
          <w:sz w:val="44"/>
          <w:szCs w:val="44"/>
        </w:rPr>
        <w:t>（</w:t>
      </w:r>
      <w:r>
        <w:rPr>
          <w:rFonts w:hint="eastAsia" w:ascii="黑体" w:hAnsi="黑体" w:eastAsia="黑体" w:cs="宋体"/>
          <w:color w:val="000000"/>
          <w:kern w:val="0"/>
          <w:sz w:val="44"/>
          <w:szCs w:val="44"/>
          <w:lang w:val="en-US" w:eastAsia="zh-CN"/>
        </w:rPr>
        <w:t>送审</w:t>
      </w:r>
      <w:r>
        <w:rPr>
          <w:rFonts w:hint="eastAsia" w:ascii="黑体" w:hAnsi="黑体" w:eastAsia="黑体" w:cs="宋体"/>
          <w:color w:val="000000"/>
          <w:kern w:val="0"/>
          <w:sz w:val="44"/>
          <w:szCs w:val="44"/>
        </w:rPr>
        <w:t>稿）</w:t>
      </w:r>
    </w:p>
    <w:p>
      <w:pPr>
        <w:rPr>
          <w:rFonts w:ascii="黑体" w:hAnsi="黑体" w:eastAsia="黑体" w:cs="宋体"/>
          <w:color w:val="000000"/>
          <w:kern w:val="0"/>
          <w:sz w:val="44"/>
          <w:szCs w:val="44"/>
        </w:rPr>
      </w:pPr>
    </w:p>
    <w:p>
      <w:pPr>
        <w:rPr>
          <w:rFonts w:ascii="黑体" w:hAnsi="黑体" w:eastAsia="黑体" w:cs="宋体"/>
          <w:color w:val="000000"/>
          <w:kern w:val="0"/>
          <w:sz w:val="44"/>
          <w:szCs w:val="44"/>
        </w:rPr>
      </w:pPr>
    </w:p>
    <w:p>
      <w:pPr>
        <w:rPr>
          <w:rFonts w:ascii="黑体" w:hAnsi="黑体" w:eastAsia="黑体" w:cs="宋体"/>
          <w:color w:val="000000"/>
          <w:kern w:val="0"/>
          <w:sz w:val="44"/>
          <w:szCs w:val="44"/>
        </w:rPr>
      </w:pPr>
    </w:p>
    <w:p>
      <w:pPr>
        <w:rPr>
          <w:rFonts w:ascii="黑体" w:hAnsi="黑体" w:eastAsia="黑体" w:cs="宋体"/>
          <w:color w:val="000000"/>
          <w:kern w:val="0"/>
          <w:sz w:val="28"/>
          <w:szCs w:val="28"/>
        </w:rPr>
      </w:pPr>
    </w:p>
    <w:p>
      <w:pPr>
        <w:rPr>
          <w:rFonts w:ascii="黑体" w:hAnsi="黑体" w:eastAsia="黑体" w:cs="宋体"/>
          <w:color w:val="000000"/>
          <w:kern w:val="0"/>
          <w:sz w:val="28"/>
          <w:szCs w:val="28"/>
        </w:rPr>
      </w:pPr>
    </w:p>
    <w:p>
      <w:pPr>
        <w:rPr>
          <w:rFonts w:ascii="黑体" w:hAnsi="黑体" w:eastAsia="黑体" w:cs="宋体"/>
          <w:color w:val="000000"/>
          <w:kern w:val="0"/>
          <w:sz w:val="28"/>
          <w:szCs w:val="28"/>
        </w:rPr>
      </w:pPr>
    </w:p>
    <w:p>
      <w:pPr>
        <w:rPr>
          <w:rFonts w:ascii="黑体" w:hAnsi="黑体" w:eastAsia="黑体" w:cs="宋体"/>
          <w:color w:val="000000"/>
          <w:kern w:val="0"/>
          <w:sz w:val="28"/>
          <w:szCs w:val="28"/>
        </w:rPr>
      </w:pPr>
    </w:p>
    <w:p>
      <w:pPr>
        <w:rPr>
          <w:rFonts w:ascii="黑体" w:hAnsi="黑体" w:eastAsia="黑体" w:cs="宋体"/>
          <w:color w:val="000000"/>
          <w:kern w:val="0"/>
          <w:sz w:val="28"/>
          <w:szCs w:val="28"/>
        </w:rPr>
      </w:pPr>
    </w:p>
    <w:p>
      <w:pPr>
        <w:rPr>
          <w:rFonts w:ascii="黑体" w:hAnsi="黑体" w:eastAsia="黑体" w:cs="宋体"/>
          <w:color w:val="000000"/>
          <w:kern w:val="0"/>
          <w:sz w:val="28"/>
          <w:szCs w:val="28"/>
        </w:rPr>
      </w:pPr>
    </w:p>
    <w:p>
      <w:pPr>
        <w:rPr>
          <w:rFonts w:ascii="黑体" w:hAnsi="黑体" w:eastAsia="黑体" w:cs="宋体"/>
          <w:color w:val="000000"/>
          <w:kern w:val="0"/>
          <w:sz w:val="28"/>
          <w:szCs w:val="28"/>
        </w:rPr>
      </w:pPr>
    </w:p>
    <w:p>
      <w:pPr>
        <w:rPr>
          <w:rFonts w:ascii="黑体" w:hAnsi="黑体" w:eastAsia="黑体" w:cs="宋体"/>
          <w:color w:val="000000"/>
          <w:kern w:val="0"/>
          <w:sz w:val="28"/>
          <w:szCs w:val="28"/>
        </w:rPr>
      </w:pPr>
    </w:p>
    <w:p>
      <w:pPr>
        <w:widowControl/>
        <w:jc w:val="center"/>
        <w:rPr>
          <w:rFonts w:ascii="宋体" w:hAnsi="宋体" w:eastAsia="宋体" w:cs="宋体"/>
          <w:kern w:val="0"/>
          <w:sz w:val="24"/>
          <w:szCs w:val="24"/>
        </w:rPr>
      </w:pPr>
      <w:r>
        <w:rPr>
          <w:rFonts w:hint="eastAsia" w:ascii="宋体" w:hAnsi="宋体" w:eastAsia="宋体" w:cs="宋体"/>
          <w:color w:val="000000"/>
          <w:kern w:val="0"/>
          <w:sz w:val="28"/>
          <w:szCs w:val="28"/>
        </w:rPr>
        <w:t>《玻璃纤维</w:t>
      </w:r>
      <w:r>
        <w:rPr>
          <w:rFonts w:hint="eastAsia" w:ascii="宋体" w:hAnsi="宋体" w:eastAsia="宋体" w:cs="宋体"/>
          <w:color w:val="000000"/>
          <w:kern w:val="0"/>
          <w:sz w:val="28"/>
          <w:szCs w:val="28"/>
          <w:lang w:val="en-US" w:eastAsia="zh-CN"/>
        </w:rPr>
        <w:t>制品</w:t>
      </w:r>
      <w:r>
        <w:rPr>
          <w:rFonts w:hint="eastAsia" w:ascii="宋体" w:hAnsi="宋体" w:eastAsia="宋体" w:cs="宋体"/>
          <w:color w:val="000000"/>
          <w:kern w:val="0"/>
          <w:sz w:val="28"/>
          <w:szCs w:val="28"/>
        </w:rPr>
        <w:t>行业绿色工厂评价要求》编制组</w:t>
      </w:r>
    </w:p>
    <w:p>
      <w:pPr>
        <w:jc w:val="center"/>
        <w:rPr>
          <w:rFonts w:ascii="宋体" w:hAnsi="宋体" w:eastAsia="宋体" w:cs="宋体"/>
          <w:color w:val="000000"/>
          <w:kern w:val="0"/>
          <w:sz w:val="28"/>
          <w:szCs w:val="28"/>
        </w:rPr>
      </w:pPr>
      <w:r>
        <w:rPr>
          <w:rFonts w:ascii="TimesNewRomanPSMT" w:hAnsi="TimesNewRomanPSMT" w:eastAsia="宋体" w:cs="宋体"/>
          <w:color w:val="000000"/>
          <w:kern w:val="0"/>
          <w:sz w:val="28"/>
          <w:szCs w:val="28"/>
        </w:rPr>
        <w:t>202</w:t>
      </w:r>
      <w:r>
        <w:rPr>
          <w:rFonts w:hint="eastAsia" w:ascii="TimesNewRomanPSMT" w:hAnsi="TimesNewRomanPSMT" w:eastAsia="宋体" w:cs="宋体"/>
          <w:color w:val="000000"/>
          <w:kern w:val="0"/>
          <w:sz w:val="28"/>
          <w:szCs w:val="28"/>
          <w:lang w:val="en-US" w:eastAsia="zh-CN"/>
        </w:rPr>
        <w:t>1</w:t>
      </w:r>
      <w:r>
        <w:rPr>
          <w:rFonts w:ascii="TimesNewRomanPSMT" w:hAnsi="TimesNewRomanPSMT" w:eastAsia="宋体" w:cs="宋体"/>
          <w:color w:val="000000"/>
          <w:kern w:val="0"/>
          <w:sz w:val="28"/>
          <w:szCs w:val="28"/>
        </w:rPr>
        <w:t xml:space="preserve"> </w:t>
      </w:r>
      <w:r>
        <w:rPr>
          <w:rFonts w:hint="eastAsia" w:ascii="宋体" w:hAnsi="宋体" w:eastAsia="宋体" w:cs="宋体"/>
          <w:color w:val="000000"/>
          <w:kern w:val="0"/>
          <w:sz w:val="28"/>
          <w:szCs w:val="28"/>
        </w:rPr>
        <w:t xml:space="preserve">年 </w:t>
      </w:r>
      <w:r>
        <w:rPr>
          <w:rFonts w:hint="eastAsia" w:ascii="宋体" w:hAnsi="宋体" w:eastAsia="宋体" w:cs="宋体"/>
          <w:color w:val="000000"/>
          <w:kern w:val="0"/>
          <w:sz w:val="28"/>
          <w:szCs w:val="28"/>
          <w:lang w:val="en-US" w:eastAsia="zh-CN"/>
        </w:rPr>
        <w:t>1</w:t>
      </w:r>
      <w:r>
        <w:rPr>
          <w:rFonts w:ascii="TimesNewRomanPSMT" w:hAnsi="TimesNewRomanPSMT" w:eastAsia="宋体" w:cs="宋体"/>
          <w:color w:val="000000"/>
          <w:kern w:val="0"/>
          <w:sz w:val="28"/>
          <w:szCs w:val="28"/>
        </w:rPr>
        <w:t xml:space="preserve"> </w:t>
      </w:r>
      <w:r>
        <w:rPr>
          <w:rFonts w:hint="eastAsia" w:ascii="宋体" w:hAnsi="宋体" w:eastAsia="宋体" w:cs="宋体"/>
          <w:color w:val="000000"/>
          <w:kern w:val="0"/>
          <w:sz w:val="28"/>
          <w:szCs w:val="28"/>
        </w:rPr>
        <w:t>月</w:t>
      </w:r>
    </w:p>
    <w:p>
      <w:pPr>
        <w:jc w:val="center"/>
        <w:rPr>
          <w:rFonts w:ascii="宋体" w:hAnsi="宋体" w:eastAsia="宋体" w:cs="宋体"/>
          <w:color w:val="000000"/>
          <w:kern w:val="0"/>
          <w:sz w:val="28"/>
          <w:szCs w:val="28"/>
        </w:rPr>
      </w:pPr>
    </w:p>
    <w:p>
      <w:pPr>
        <w:jc w:val="center"/>
        <w:rPr>
          <w:rFonts w:ascii="宋体" w:hAnsi="宋体" w:eastAsia="宋体" w:cs="宋体"/>
          <w:color w:val="000000"/>
          <w:kern w:val="0"/>
          <w:sz w:val="28"/>
          <w:szCs w:val="28"/>
        </w:rPr>
      </w:pPr>
    </w:p>
    <w:p>
      <w:pPr>
        <w:widowControl/>
        <w:jc w:val="left"/>
        <w:rPr>
          <w:rFonts w:ascii="宋体" w:hAnsi="宋体" w:eastAsia="宋体" w:cs="宋体"/>
          <w:kern w:val="0"/>
          <w:sz w:val="24"/>
          <w:szCs w:val="24"/>
        </w:rPr>
      </w:pPr>
      <w:r>
        <w:rPr>
          <w:rFonts w:ascii="DengXian-Bold" w:hAnsi="DengXian-Bold" w:eastAsia="宋体" w:cs="宋体"/>
          <w:b/>
          <w:bCs/>
          <w:color w:val="000000"/>
          <w:kern w:val="0"/>
          <w:sz w:val="28"/>
          <w:szCs w:val="28"/>
        </w:rPr>
        <w:t xml:space="preserve">1 </w:t>
      </w:r>
      <w:r>
        <w:rPr>
          <w:rFonts w:hint="eastAsia" w:ascii="黑体" w:hAnsi="黑体" w:eastAsia="黑体" w:cs="宋体"/>
          <w:b/>
          <w:bCs/>
          <w:color w:val="000000"/>
          <w:kern w:val="0"/>
          <w:sz w:val="28"/>
          <w:szCs w:val="28"/>
        </w:rPr>
        <w:t>工作简</w:t>
      </w:r>
      <w:bookmarkStart w:id="1" w:name="_GoBack"/>
      <w:bookmarkEnd w:id="1"/>
      <w:r>
        <w:rPr>
          <w:rFonts w:hint="eastAsia" w:ascii="黑体" w:hAnsi="黑体" w:eastAsia="黑体" w:cs="宋体"/>
          <w:b/>
          <w:bCs/>
          <w:color w:val="000000"/>
          <w:kern w:val="0"/>
          <w:sz w:val="28"/>
          <w:szCs w:val="28"/>
        </w:rPr>
        <w:t xml:space="preserve">况 </w:t>
      </w:r>
    </w:p>
    <w:p>
      <w:pPr>
        <w:widowControl/>
        <w:jc w:val="left"/>
        <w:rPr>
          <w:rFonts w:ascii="宋体" w:hAnsi="宋体" w:eastAsia="宋体" w:cs="宋体"/>
          <w:kern w:val="0"/>
          <w:sz w:val="24"/>
          <w:szCs w:val="24"/>
        </w:rPr>
      </w:pPr>
      <w:r>
        <w:rPr>
          <w:rFonts w:hint="eastAsia" w:ascii="等线 Light" w:hAnsi="等线 Light" w:eastAsia="等线 Light" w:cs="宋体"/>
          <w:b/>
          <w:bCs/>
          <w:color w:val="000000"/>
          <w:kern w:val="0"/>
          <w:sz w:val="24"/>
          <w:szCs w:val="24"/>
        </w:rPr>
        <w:t xml:space="preserve">1.1 </w:t>
      </w:r>
      <w:r>
        <w:rPr>
          <w:rFonts w:hint="eastAsia" w:ascii="黑体" w:hAnsi="黑体" w:eastAsia="黑体" w:cs="宋体"/>
          <w:b/>
          <w:bCs/>
          <w:color w:val="000000"/>
          <w:kern w:val="0"/>
          <w:sz w:val="24"/>
          <w:szCs w:val="24"/>
        </w:rPr>
        <w:t>任务来源</w:t>
      </w:r>
      <w:r>
        <w:rPr>
          <w:rFonts w:hint="eastAsia" w:ascii="等线 Light" w:hAnsi="等线 Light" w:eastAsia="等线 Light" w:cs="宋体"/>
          <w:b/>
          <w:bCs/>
          <w:color w:val="000000"/>
          <w:kern w:val="0"/>
          <w:sz w:val="24"/>
          <w:szCs w:val="24"/>
        </w:rPr>
        <w:t xml:space="preserve"> </w:t>
      </w:r>
    </w:p>
    <w:p>
      <w:pPr>
        <w:spacing w:line="360" w:lineRule="auto"/>
        <w:ind w:firstLine="480" w:firstLineChars="200"/>
      </w:pPr>
      <w:r>
        <w:rPr>
          <w:rFonts w:hint="eastAsia" w:ascii="宋体" w:hAnsi="宋体" w:eastAsia="宋体" w:cs="宋体"/>
          <w:color w:val="000000"/>
          <w:kern w:val="0"/>
          <w:sz w:val="24"/>
          <w:szCs w:val="24"/>
          <w:lang w:val="en-US" w:eastAsia="zh-CN"/>
        </w:rPr>
        <w:t>2020年9月，中国建筑材料联合会发文</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关于下达2020年第十一批协会标准制定计划的通知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中建材联标发</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7</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号），</w:t>
      </w:r>
      <w:r>
        <w:rPr>
          <w:rFonts w:hint="eastAsia" w:ascii="宋体" w:hAnsi="宋体" w:eastAsia="宋体" w:cs="宋体"/>
          <w:color w:val="000000"/>
          <w:kern w:val="0"/>
          <w:sz w:val="24"/>
          <w:szCs w:val="24"/>
          <w:lang w:val="en-US" w:eastAsia="zh-CN"/>
        </w:rPr>
        <w:t>下达了团体标准计划</w:t>
      </w:r>
      <w:r>
        <w:rPr>
          <w:rFonts w:hint="eastAsia" w:ascii="宋体" w:hAnsi="宋体" w:eastAsia="宋体" w:cs="宋体"/>
          <w:color w:val="000000"/>
          <w:kern w:val="0"/>
          <w:sz w:val="24"/>
          <w:szCs w:val="24"/>
        </w:rPr>
        <w:t>《玻璃纤维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行业绿色工厂评价导则》（计划号：2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06</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xbjh</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完成时间2021年</w:t>
      </w:r>
      <w:r>
        <w:rPr>
          <w:rFonts w:hint="eastAsia" w:ascii="宋体" w:hAnsi="宋体" w:eastAsia="宋体" w:cs="宋体"/>
          <w:color w:val="000000"/>
          <w:kern w:val="0"/>
          <w:sz w:val="24"/>
          <w:szCs w:val="24"/>
        </w:rPr>
        <w:t>。标准编制工作由南京玻璃纤维研究设计院有限公司负责。</w:t>
      </w:r>
    </w:p>
    <w:p>
      <w:pPr>
        <w:widowControl/>
        <w:jc w:val="left"/>
        <w:rPr>
          <w:rFonts w:ascii="宋体" w:hAnsi="宋体" w:eastAsia="宋体" w:cs="宋体"/>
          <w:kern w:val="0"/>
          <w:sz w:val="24"/>
          <w:szCs w:val="24"/>
        </w:rPr>
      </w:pPr>
      <w:r>
        <w:rPr>
          <w:rFonts w:hint="eastAsia" w:ascii="等线 Light" w:hAnsi="等线 Light" w:eastAsia="等线 Light" w:cs="宋体"/>
          <w:b/>
          <w:bCs/>
          <w:color w:val="000000"/>
          <w:kern w:val="0"/>
          <w:sz w:val="24"/>
          <w:szCs w:val="24"/>
        </w:rPr>
        <w:t>1.</w:t>
      </w:r>
      <w:r>
        <w:rPr>
          <w:rFonts w:ascii="等线 Light" w:hAnsi="等线 Light" w:eastAsia="等线 Light" w:cs="宋体"/>
          <w:b/>
          <w:bCs/>
          <w:color w:val="000000"/>
          <w:kern w:val="0"/>
          <w:sz w:val="24"/>
          <w:szCs w:val="24"/>
        </w:rPr>
        <w:t>2</w:t>
      </w:r>
      <w:r>
        <w:rPr>
          <w:rFonts w:hint="eastAsia" w:ascii="等线 Light" w:hAnsi="等线 Light" w:eastAsia="等线 Light" w:cs="宋体"/>
          <w:b/>
          <w:bCs/>
          <w:color w:val="000000"/>
          <w:kern w:val="0"/>
          <w:sz w:val="24"/>
          <w:szCs w:val="24"/>
        </w:rPr>
        <w:t xml:space="preserve"> </w:t>
      </w:r>
      <w:r>
        <w:rPr>
          <w:rFonts w:hint="eastAsia" w:ascii="黑体" w:hAnsi="黑体" w:eastAsia="黑体" w:cs="宋体"/>
          <w:b/>
          <w:bCs/>
          <w:color w:val="000000"/>
          <w:kern w:val="0"/>
          <w:sz w:val="24"/>
          <w:szCs w:val="24"/>
        </w:rPr>
        <w:t>工作背景</w:t>
      </w:r>
      <w:r>
        <w:rPr>
          <w:rFonts w:hint="eastAsia" w:ascii="等线 Light" w:hAnsi="等线 Light" w:eastAsia="等线 Light" w:cs="宋体"/>
          <w:b/>
          <w:bCs/>
          <w:color w:val="000000"/>
          <w:kern w:val="0"/>
          <w:sz w:val="24"/>
          <w:szCs w:val="24"/>
        </w:rPr>
        <w:t xml:space="preserve">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“十二五”、“十三五”以来，玻璃纤维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 xml:space="preserve">行业技术创新步伐加快，新产品、新技术、新工艺、新装备不断涌现，不仅提升了行业装备技术水平、施工技术水平的发展，在能源消耗、环保、职业健康安全等方面也取得了显著的社会经济效益。由于近年来国家对环保、节能降耗、绿色发展、质量提升等陆续出台一系列法规、政策、标准，对玻璃纤维行业提出了一些新的要求，行业产能过剩、节能环保达标缓慢，绿色管理理念滞后等问题也更加凸显。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为贯彻落实《中国制造 2025》、《工业绿色发展规划（2016-2020 年）》以及《建材工业发展规划（2016-2020 年）》等文件的战略部署，推动能源、资源利用水平和清洁生产水平提升、削减温室气体排放、构建绿色制造体系等主要任务的顺利完成，玻璃纤维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 xml:space="preserve">行业绿色发展基础能力建设迫在眉睫。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《中国制造 2025》将“全面推动绿色制造”作为九大战略重点和任务之一，明确提出要“建设绿色工厂，实现厂房集约化、原料无害化、生产洁净化、废物资源化、能源低碳化”。绿色工厂作为绿色制造工程的实施主体，目前已有的相关评价要求大多重点关注绿色工厂的特定环节，评价结果较难做到面面俱到。按照行业特性出台统一的绿色工厂评价标准，对绿色工厂进行评价，将有助于企业综合评价自身绿色发展水平，引导和规范企业实施绿色制造工程。</w:t>
      </w:r>
    </w:p>
    <w:p>
      <w:pPr>
        <w:widowControl/>
        <w:jc w:val="left"/>
        <w:rPr>
          <w:rFonts w:ascii="宋体" w:hAnsi="宋体" w:eastAsia="宋体" w:cs="宋体"/>
          <w:kern w:val="0"/>
          <w:sz w:val="24"/>
          <w:szCs w:val="24"/>
        </w:rPr>
      </w:pPr>
      <w:r>
        <w:rPr>
          <w:rFonts w:hint="eastAsia" w:ascii="等线 Light" w:hAnsi="等线 Light" w:eastAsia="等线 Light" w:cs="宋体"/>
          <w:b/>
          <w:bCs/>
          <w:color w:val="000000"/>
          <w:kern w:val="0"/>
          <w:sz w:val="24"/>
          <w:szCs w:val="24"/>
        </w:rPr>
        <w:t>1.</w:t>
      </w:r>
      <w:r>
        <w:rPr>
          <w:rFonts w:ascii="等线 Light" w:hAnsi="等线 Light" w:eastAsia="等线 Light" w:cs="宋体"/>
          <w:b/>
          <w:bCs/>
          <w:color w:val="000000"/>
          <w:kern w:val="0"/>
          <w:sz w:val="24"/>
          <w:szCs w:val="24"/>
        </w:rPr>
        <w:t>3</w:t>
      </w:r>
      <w:r>
        <w:rPr>
          <w:rFonts w:hint="eastAsia" w:ascii="等线 Light" w:hAnsi="等线 Light" w:eastAsia="等线 Light" w:cs="宋体"/>
          <w:b/>
          <w:bCs/>
          <w:color w:val="000000"/>
          <w:kern w:val="0"/>
          <w:sz w:val="24"/>
          <w:szCs w:val="24"/>
        </w:rPr>
        <w:t xml:space="preserve"> </w:t>
      </w:r>
      <w:r>
        <w:rPr>
          <w:rFonts w:hint="eastAsia" w:ascii="黑体" w:hAnsi="黑体" w:eastAsia="黑体" w:cs="宋体"/>
          <w:b/>
          <w:bCs/>
          <w:color w:val="000000"/>
          <w:kern w:val="0"/>
          <w:sz w:val="24"/>
          <w:szCs w:val="24"/>
        </w:rPr>
        <w:t>工作过程</w:t>
      </w:r>
      <w:r>
        <w:rPr>
          <w:rFonts w:hint="eastAsia" w:ascii="等线 Light" w:hAnsi="等线 Light" w:eastAsia="等线 Light" w:cs="宋体"/>
          <w:b/>
          <w:bCs/>
          <w:color w:val="000000"/>
          <w:kern w:val="0"/>
          <w:sz w:val="24"/>
          <w:szCs w:val="24"/>
        </w:rPr>
        <w:t xml:space="preserve"> </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2016 年 9 月，工信部印发了《工业和信息化部办公厅关于开展绿色制造体系建设的通知》（工信厅节[2016]586 号），在全国范围内推进开展绿色设计产品、绿色工厂、绿色园区以及绿色供应链的创建与评价工作。</w:t>
      </w:r>
      <w:r>
        <w:rPr>
          <w:rFonts w:hint="eastAsia" w:ascii="宋体" w:hAnsi="宋体" w:eastAsia="宋体"/>
          <w:sz w:val="24"/>
          <w:szCs w:val="24"/>
        </w:rPr>
        <w:t>为了统一绿色工厂的评价技术要求，文件附件给出了《绿色工厂评价要求》，作为标准出台前各行业评价工作开展的相关依据。由工业和信息化部电子工业标准化研究院等单位负责起草的《绿色工厂评价通则》</w:t>
      </w:r>
      <w:r>
        <w:rPr>
          <w:rFonts w:hint="eastAsia" w:ascii="宋体" w:hAnsi="宋体" w:eastAsia="宋体" w:cs="宋体"/>
          <w:color w:val="000000"/>
          <w:kern w:val="0"/>
          <w:sz w:val="24"/>
          <w:szCs w:val="24"/>
        </w:rPr>
        <w:t>（GB/T 36132-2018）</w:t>
      </w:r>
      <w:r>
        <w:rPr>
          <w:rFonts w:hint="eastAsia" w:ascii="宋体" w:hAnsi="宋体" w:eastAsia="宋体"/>
          <w:sz w:val="24"/>
          <w:szCs w:val="24"/>
        </w:rPr>
        <w:t>已经于2018年5月正式发布。</w:t>
      </w:r>
    </w:p>
    <w:p>
      <w:pPr>
        <w:widowControl/>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在标准计划下达前，南京玻璃纤维研究设计院有限公司进行了标准编制研讨工作。 </w:t>
      </w:r>
    </w:p>
    <w:p>
      <w:pPr>
        <w:widowControl/>
        <w:spacing w:line="360" w:lineRule="auto"/>
        <w:ind w:firstLine="480" w:firstLineChars="200"/>
        <w:jc w:val="left"/>
        <w:rPr>
          <w:rFonts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20</w:t>
      </w:r>
      <w:r>
        <w:rPr>
          <w:rFonts w:hint="eastAsia" w:ascii="宋体" w:hAnsi="宋体" w:eastAsia="宋体" w:cs="宋体"/>
          <w:color w:val="000000"/>
          <w:kern w:val="0"/>
          <w:sz w:val="24"/>
          <w:szCs w:val="24"/>
          <w:highlight w:val="none"/>
          <w:lang w:val="en-US" w:eastAsia="zh-CN"/>
        </w:rPr>
        <w:t>20</w:t>
      </w:r>
      <w:r>
        <w:rPr>
          <w:rFonts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11</w:t>
      </w:r>
      <w:r>
        <w:rPr>
          <w:rFonts w:ascii="宋体" w:hAnsi="宋体" w:eastAsia="宋体" w:cs="宋体"/>
          <w:color w:val="000000"/>
          <w:kern w:val="0"/>
          <w:sz w:val="24"/>
          <w:szCs w:val="24"/>
          <w:highlight w:val="none"/>
        </w:rPr>
        <w:t>月，完成了标准起草小组的组建工作，召开了标准起草小组内部启动会议，编制了《&lt;</w:t>
      </w:r>
      <w:r>
        <w:rPr>
          <w:rFonts w:hint="eastAsia" w:ascii="宋体" w:hAnsi="宋体" w:eastAsia="宋体" w:cs="宋体"/>
          <w:color w:val="000000"/>
          <w:kern w:val="0"/>
          <w:sz w:val="24"/>
          <w:szCs w:val="24"/>
          <w:highlight w:val="none"/>
        </w:rPr>
        <w:t>玻璃纤维</w:t>
      </w:r>
      <w:r>
        <w:rPr>
          <w:rFonts w:hint="eastAsia" w:ascii="宋体" w:hAnsi="宋体" w:eastAsia="宋体" w:cs="宋体"/>
          <w:color w:val="000000"/>
          <w:kern w:val="0"/>
          <w:sz w:val="24"/>
          <w:szCs w:val="24"/>
          <w:highlight w:val="none"/>
          <w:lang w:val="en-US" w:eastAsia="zh-CN"/>
        </w:rPr>
        <w:t>制品</w:t>
      </w:r>
      <w:r>
        <w:rPr>
          <w:rFonts w:hint="eastAsia" w:ascii="宋体" w:hAnsi="宋体" w:eastAsia="宋体" w:cs="宋体"/>
          <w:color w:val="000000"/>
          <w:kern w:val="0"/>
          <w:sz w:val="24"/>
          <w:szCs w:val="24"/>
          <w:highlight w:val="none"/>
        </w:rPr>
        <w:t>行业绿色</w:t>
      </w:r>
      <w:r>
        <w:rPr>
          <w:rFonts w:ascii="宋体" w:hAnsi="宋体" w:eastAsia="宋体" w:cs="宋体"/>
          <w:color w:val="000000"/>
          <w:kern w:val="0"/>
          <w:sz w:val="24"/>
          <w:szCs w:val="24"/>
          <w:highlight w:val="none"/>
        </w:rPr>
        <w:t>工厂评价导则&gt;标准编制工作方案》，对标准的工作进度、任务分工、调研计划等进行了安排。</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873"/>
        <w:gridCol w:w="486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序号</w:t>
            </w:r>
          </w:p>
        </w:tc>
        <w:tc>
          <w:tcPr>
            <w:tcW w:w="187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单位名称</w:t>
            </w: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工作任务</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187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r>
              <w:rPr>
                <w:rFonts w:hint="eastAsia" w:ascii="宋体" w:hAnsi="宋体" w:eastAsia="宋体" w:cs="宋体"/>
                <w:color w:val="000000"/>
                <w:kern w:val="0"/>
                <w:sz w:val="24"/>
                <w:szCs w:val="24"/>
                <w:highlight w:val="none"/>
                <w:lang w:val="en-US" w:eastAsia="zh-CN"/>
              </w:rPr>
              <w:t>南京玻璃纤维研究设计院有限公司</w:t>
            </w: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项目策划、统筹</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崔军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18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rPr>
            </w:pP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SA"/>
              </w:rPr>
            </w:pPr>
            <w:r>
              <w:rPr>
                <w:rFonts w:hint="eastAsia" w:ascii="宋体" w:hAnsi="宋体" w:eastAsia="宋体" w:cs="宋体"/>
                <w:color w:val="000000"/>
                <w:kern w:val="0"/>
                <w:sz w:val="24"/>
                <w:szCs w:val="24"/>
                <w:highlight w:val="none"/>
                <w:lang w:val="en-US" w:eastAsia="zh-CN"/>
              </w:rPr>
              <w:t>汇总和整理调研数据、开展</w:t>
            </w:r>
            <w:r>
              <w:rPr>
                <w:rFonts w:ascii="宋体" w:hAnsi="宋体" w:eastAsia="宋体" w:cs="宋体"/>
                <w:sz w:val="24"/>
                <w:szCs w:val="24"/>
              </w:rPr>
              <w:t>针刺毡</w:t>
            </w:r>
            <w:r>
              <w:rPr>
                <w:rFonts w:hint="eastAsia" w:ascii="宋体" w:hAnsi="宋体" w:eastAsia="宋体" w:cs="宋体"/>
                <w:sz w:val="24"/>
                <w:szCs w:val="24"/>
                <w:lang w:val="en-US" w:eastAsia="zh-CN"/>
              </w:rPr>
              <w:t>关键指标调研，收集数据</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SA"/>
              </w:rPr>
            </w:pPr>
            <w:r>
              <w:rPr>
                <w:rFonts w:ascii="宋体" w:hAnsi="宋体" w:eastAsia="宋体" w:cs="宋体"/>
                <w:sz w:val="24"/>
                <w:szCs w:val="24"/>
              </w:rPr>
              <w:t>王熙艳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1873"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开展</w:t>
            </w:r>
            <w:r>
              <w:rPr>
                <w:rFonts w:ascii="宋体" w:hAnsi="宋体" w:eastAsia="宋体" w:cs="宋体"/>
                <w:sz w:val="24"/>
                <w:szCs w:val="24"/>
              </w:rPr>
              <w:t>无捻粗纱布</w:t>
            </w:r>
            <w:r>
              <w:rPr>
                <w:rFonts w:hint="eastAsia" w:ascii="宋体" w:hAnsi="宋体" w:eastAsia="宋体" w:cs="宋体"/>
                <w:sz w:val="24"/>
                <w:szCs w:val="24"/>
                <w:lang w:val="en-US" w:eastAsia="zh-CN"/>
              </w:rPr>
              <w:t>关键指标调研，收集</w:t>
            </w:r>
            <w:r>
              <w:rPr>
                <w:rFonts w:hint="eastAsia" w:ascii="宋体" w:hAnsi="宋体" w:eastAsia="宋体" w:cs="宋体"/>
                <w:color w:val="000000"/>
                <w:kern w:val="0"/>
                <w:sz w:val="24"/>
                <w:szCs w:val="24"/>
                <w:highlight w:val="none"/>
              </w:rPr>
              <w:t>污染物排放、能源消耗、温室气体排放等环节</w:t>
            </w:r>
            <w:r>
              <w:rPr>
                <w:rFonts w:hint="eastAsia" w:ascii="宋体" w:hAnsi="宋体" w:eastAsia="宋体" w:cs="宋体"/>
                <w:sz w:val="24"/>
                <w:szCs w:val="24"/>
                <w:lang w:val="en-US" w:eastAsia="zh-CN"/>
              </w:rPr>
              <w:t>数据</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lang w:val="en-US" w:eastAsia="zh-CN"/>
              </w:rPr>
            </w:pPr>
            <w:r>
              <w:rPr>
                <w:rFonts w:ascii="宋体" w:hAnsi="宋体" w:eastAsia="宋体" w:cs="宋体"/>
                <w:sz w:val="24"/>
                <w:szCs w:val="24"/>
              </w:rPr>
              <w:t>李骏光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1873"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r>
              <w:rPr>
                <w:rFonts w:hint="eastAsia" w:ascii="宋体" w:hAnsi="宋体" w:eastAsia="宋体" w:cs="宋体"/>
                <w:color w:val="000000"/>
                <w:kern w:val="0"/>
                <w:sz w:val="24"/>
                <w:szCs w:val="24"/>
                <w:highlight w:val="none"/>
                <w:lang w:val="en-US" w:eastAsia="zh-CN"/>
              </w:rPr>
              <w:t>开展</w:t>
            </w:r>
            <w:r>
              <w:rPr>
                <w:rFonts w:ascii="宋体" w:hAnsi="宋体" w:eastAsia="宋体" w:cs="宋体"/>
                <w:sz w:val="24"/>
                <w:szCs w:val="24"/>
              </w:rPr>
              <w:t>湿法毡</w:t>
            </w:r>
            <w:r>
              <w:rPr>
                <w:rFonts w:hint="eastAsia" w:ascii="宋体" w:hAnsi="宋体" w:eastAsia="宋体" w:cs="宋体"/>
                <w:sz w:val="24"/>
                <w:szCs w:val="24"/>
                <w:lang w:val="en-US" w:eastAsia="zh-CN"/>
              </w:rPr>
              <w:t>关键指标调研，收集数据</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r>
              <w:rPr>
                <w:rFonts w:ascii="宋体" w:hAnsi="宋体" w:eastAsia="宋体" w:cs="宋体"/>
                <w:sz w:val="24"/>
                <w:szCs w:val="24"/>
              </w:rPr>
              <w:t>刘阳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3</w:t>
            </w:r>
          </w:p>
        </w:tc>
        <w:tc>
          <w:tcPr>
            <w:tcW w:w="1873"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r>
              <w:rPr>
                <w:rFonts w:hint="eastAsia" w:ascii="宋体" w:hAnsi="宋体" w:eastAsia="宋体" w:cs="宋体"/>
                <w:color w:val="000000"/>
                <w:kern w:val="0"/>
                <w:sz w:val="24"/>
                <w:szCs w:val="24"/>
                <w:highlight w:val="none"/>
                <w:lang w:val="en-US" w:eastAsia="zh-CN"/>
              </w:rPr>
              <w:t>开展</w:t>
            </w:r>
            <w:r>
              <w:rPr>
                <w:rFonts w:ascii="宋体" w:hAnsi="宋体" w:eastAsia="宋体" w:cs="宋体"/>
                <w:sz w:val="24"/>
                <w:szCs w:val="24"/>
              </w:rPr>
              <w:t>缝编织物</w:t>
            </w:r>
            <w:r>
              <w:rPr>
                <w:rFonts w:hint="eastAsia" w:ascii="宋体" w:hAnsi="宋体" w:eastAsia="宋体" w:cs="宋体"/>
                <w:sz w:val="24"/>
                <w:szCs w:val="24"/>
                <w:lang w:val="en-US" w:eastAsia="zh-CN"/>
              </w:rPr>
              <w:t>关键指标调研，收集数据</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r>
              <w:rPr>
                <w:rFonts w:ascii="宋体" w:hAnsi="宋体" w:eastAsia="宋体" w:cs="宋体"/>
                <w:sz w:val="24"/>
                <w:szCs w:val="24"/>
              </w:rPr>
              <w:t>王玲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4</w:t>
            </w:r>
          </w:p>
        </w:tc>
        <w:tc>
          <w:tcPr>
            <w:tcW w:w="1873"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r>
              <w:rPr>
                <w:rFonts w:hint="eastAsia" w:ascii="宋体" w:hAnsi="宋体" w:eastAsia="宋体" w:cs="宋体"/>
                <w:color w:val="000000"/>
                <w:kern w:val="0"/>
                <w:sz w:val="24"/>
                <w:szCs w:val="24"/>
                <w:highlight w:val="none"/>
                <w:lang w:val="en-US" w:eastAsia="zh-CN"/>
              </w:rPr>
              <w:t>开展</w:t>
            </w:r>
            <w:r>
              <w:rPr>
                <w:rFonts w:ascii="宋体" w:hAnsi="宋体" w:eastAsia="宋体" w:cs="宋体"/>
                <w:sz w:val="24"/>
                <w:szCs w:val="24"/>
              </w:rPr>
              <w:t>短切原丝毡</w:t>
            </w:r>
            <w:r>
              <w:rPr>
                <w:rFonts w:hint="eastAsia" w:ascii="宋体" w:hAnsi="宋体" w:eastAsia="宋体" w:cs="宋体"/>
                <w:sz w:val="24"/>
                <w:szCs w:val="24"/>
                <w:lang w:val="en-US" w:eastAsia="zh-CN"/>
              </w:rPr>
              <w:t>关键指标调研，收集数据</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r>
              <w:rPr>
                <w:rFonts w:ascii="宋体" w:hAnsi="宋体" w:eastAsia="宋体" w:cs="宋体"/>
                <w:sz w:val="24"/>
                <w:szCs w:val="24"/>
              </w:rPr>
              <w:t>赵洪宝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5</w:t>
            </w:r>
          </w:p>
        </w:tc>
        <w:tc>
          <w:tcPr>
            <w:tcW w:w="1873"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r>
              <w:rPr>
                <w:rFonts w:hint="eastAsia" w:ascii="宋体" w:hAnsi="宋体" w:eastAsia="宋体" w:cs="宋体"/>
                <w:color w:val="000000"/>
                <w:kern w:val="0"/>
                <w:sz w:val="24"/>
                <w:szCs w:val="24"/>
                <w:highlight w:val="none"/>
                <w:lang w:val="en-US" w:eastAsia="zh-CN"/>
              </w:rPr>
              <w:t>开展</w:t>
            </w:r>
            <w:r>
              <w:rPr>
                <w:rFonts w:ascii="宋体" w:hAnsi="宋体" w:eastAsia="宋体" w:cs="宋体"/>
                <w:sz w:val="24"/>
                <w:szCs w:val="24"/>
              </w:rPr>
              <w:t>电子布</w:t>
            </w:r>
            <w:r>
              <w:rPr>
                <w:rFonts w:hint="eastAsia" w:ascii="宋体" w:hAnsi="宋体" w:eastAsia="宋体" w:cs="宋体"/>
                <w:sz w:val="24"/>
                <w:szCs w:val="24"/>
                <w:lang w:val="en-US" w:eastAsia="zh-CN"/>
              </w:rPr>
              <w:t>关键指标调研，收集数据</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r>
              <w:rPr>
                <w:rFonts w:ascii="宋体" w:hAnsi="宋体" w:eastAsia="宋体" w:cs="宋体"/>
                <w:sz w:val="24"/>
                <w:szCs w:val="24"/>
              </w:rPr>
              <w:t>郑佩琪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6</w:t>
            </w:r>
          </w:p>
        </w:tc>
        <w:tc>
          <w:tcPr>
            <w:tcW w:w="1873"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0"/>
                <w:sz w:val="24"/>
                <w:szCs w:val="24"/>
                <w:highlight w:val="none"/>
                <w:vertAlign w:val="baseline"/>
              </w:rPr>
            </w:pP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数据处理，编写文本、编制说明，会议筹备</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王小娟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7</w:t>
            </w:r>
          </w:p>
        </w:tc>
        <w:tc>
          <w:tcPr>
            <w:tcW w:w="187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泰山玻璃纤维有限公司</w:t>
            </w: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提供验证数据，指标合理性验证</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8</w:t>
            </w:r>
          </w:p>
        </w:tc>
        <w:tc>
          <w:tcPr>
            <w:tcW w:w="187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sz w:val="24"/>
                <w:szCs w:val="24"/>
              </w:rPr>
              <w:t>山</w:t>
            </w:r>
            <w:r>
              <w:rPr>
                <w:sz w:val="24"/>
                <w:szCs w:val="24"/>
              </w:rPr>
              <w:t>东九鼎</w:t>
            </w:r>
            <w:r>
              <w:rPr>
                <w:rFonts w:hint="eastAsia"/>
                <w:sz w:val="24"/>
                <w:szCs w:val="24"/>
              </w:rPr>
              <w:t>新</w:t>
            </w:r>
            <w:r>
              <w:rPr>
                <w:sz w:val="24"/>
                <w:szCs w:val="24"/>
              </w:rPr>
              <w:t>材料有限公司</w:t>
            </w: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提供验证数据，指标合理性验证</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9</w:t>
            </w:r>
          </w:p>
        </w:tc>
        <w:tc>
          <w:tcPr>
            <w:tcW w:w="187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sz w:val="24"/>
                <w:szCs w:val="24"/>
              </w:rPr>
            </w:pPr>
            <w:r>
              <w:rPr>
                <w:rFonts w:ascii="宋体" w:hAnsi="宋体" w:eastAsia="宋体" w:cs="宋体"/>
                <w:sz w:val="24"/>
                <w:szCs w:val="24"/>
              </w:rPr>
              <w:t>江苏九鼎新材料股份有限公司</w:t>
            </w: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提供验证数据，指标合理性验证</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10</w:t>
            </w:r>
          </w:p>
        </w:tc>
        <w:tc>
          <w:tcPr>
            <w:tcW w:w="187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ascii="宋体" w:hAnsi="宋体" w:eastAsia="宋体" w:cs="宋体"/>
                <w:sz w:val="24"/>
                <w:szCs w:val="24"/>
              </w:rPr>
              <w:t>潍坊友信复合材料有限公司</w:t>
            </w:r>
          </w:p>
        </w:tc>
        <w:tc>
          <w:tcPr>
            <w:tcW w:w="486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提供验证数据，指标合理性验证</w:t>
            </w:r>
          </w:p>
        </w:tc>
        <w:tc>
          <w:tcPr>
            <w:tcW w:w="10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bl>
    <w:p>
      <w:pPr>
        <w:widowControl/>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20</w:t>
      </w:r>
      <w:r>
        <w:rPr>
          <w:rFonts w:hint="eastAsia" w:ascii="宋体" w:hAnsi="宋体" w:eastAsia="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11</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12</w:t>
      </w:r>
      <w:r>
        <w:rPr>
          <w:rFonts w:hint="eastAsia" w:ascii="宋体" w:hAnsi="宋体" w:eastAsia="宋体" w:cs="宋体"/>
          <w:color w:val="000000"/>
          <w:kern w:val="0"/>
          <w:sz w:val="24"/>
          <w:szCs w:val="24"/>
          <w:highlight w:val="none"/>
        </w:rPr>
        <w:t>月，标准编制组开始在部分生产企业开展了绿色工厂关键指标调研工作，重点围绕污染物排放、能源消耗、温室气体排放等环节进行了数据收集。编制组于</w:t>
      </w:r>
      <w:r>
        <w:rPr>
          <w:rFonts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rPr>
        <w:t>月完成了《玻璃纤维</w:t>
      </w:r>
      <w:r>
        <w:rPr>
          <w:rFonts w:hint="eastAsia" w:ascii="宋体" w:hAnsi="宋体" w:eastAsia="宋体" w:cs="宋体"/>
          <w:color w:val="000000"/>
          <w:kern w:val="0"/>
          <w:sz w:val="24"/>
          <w:szCs w:val="24"/>
          <w:highlight w:val="none"/>
          <w:lang w:val="en-US" w:eastAsia="zh-CN"/>
        </w:rPr>
        <w:t>制品</w:t>
      </w:r>
      <w:r>
        <w:rPr>
          <w:rFonts w:hint="eastAsia" w:ascii="宋体" w:hAnsi="宋体" w:eastAsia="宋体" w:cs="宋体"/>
          <w:color w:val="000000"/>
          <w:kern w:val="0"/>
          <w:sz w:val="24"/>
          <w:szCs w:val="24"/>
          <w:highlight w:val="none"/>
        </w:rPr>
        <w:t>行业绿色工厂评价导则（草案）》的编制工作</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并发布</w:t>
      </w:r>
      <w:r>
        <w:rPr>
          <w:rFonts w:hint="eastAsia" w:ascii="宋体" w:hAnsi="宋体" w:eastAsia="宋体" w:cs="宋体"/>
          <w:color w:val="000000"/>
          <w:kern w:val="0"/>
          <w:sz w:val="24"/>
          <w:szCs w:val="24"/>
          <w:highlight w:val="none"/>
        </w:rPr>
        <w:t>行业标准支撑数据调查表</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见附表1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和行业内意见</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收到9家企业反馈数据及行业对初稿的意见</w:t>
      </w:r>
      <w:r>
        <w:rPr>
          <w:rFonts w:hint="eastAsia" w:ascii="宋体" w:hAnsi="宋体" w:eastAsia="宋体" w:cs="宋体"/>
          <w:color w:val="000000"/>
          <w:kern w:val="0"/>
          <w:sz w:val="24"/>
          <w:szCs w:val="24"/>
          <w:highlight w:val="none"/>
        </w:rPr>
        <w:t xml:space="preserve">。 </w:t>
      </w:r>
    </w:p>
    <w:p>
      <w:pPr>
        <w:widowControl/>
        <w:spacing w:line="360" w:lineRule="auto"/>
        <w:ind w:firstLine="480" w:firstLineChars="200"/>
        <w:jc w:val="left"/>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rPr>
        <w:t>202</w:t>
      </w:r>
      <w:r>
        <w:rPr>
          <w:rFonts w:hint="eastAsia" w:ascii="宋体" w:hAnsi="宋体" w:eastAsia="宋体" w:cs="宋体"/>
          <w:color w:val="000000"/>
          <w:kern w:val="0"/>
          <w:sz w:val="24"/>
          <w:szCs w:val="24"/>
          <w:lang w:val="en-US" w:eastAsia="zh-CN"/>
        </w:rPr>
        <w:t>1年1月提交</w:t>
      </w:r>
      <w:r>
        <w:rPr>
          <w:rFonts w:hint="eastAsia" w:ascii="宋体" w:hAnsi="宋体" w:eastAsia="宋体" w:cs="宋体"/>
          <w:color w:val="000000"/>
          <w:kern w:val="0"/>
          <w:sz w:val="24"/>
          <w:szCs w:val="24"/>
        </w:rPr>
        <w:t>《玻璃纤维行业绿色工厂评价要求（征求意见稿）》和编制说明</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征求意见稿</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并提出征求意见申请。</w:t>
      </w:r>
    </w:p>
    <w:p>
      <w:pPr>
        <w:widowControl/>
        <w:spacing w:line="360" w:lineRule="auto"/>
        <w:jc w:val="left"/>
        <w:rPr>
          <w:rFonts w:ascii="黑体" w:hAnsi="黑体" w:eastAsia="黑体" w:cs="宋体"/>
          <w:b/>
          <w:bCs/>
          <w:color w:val="000000"/>
          <w:kern w:val="0"/>
          <w:sz w:val="24"/>
          <w:szCs w:val="24"/>
        </w:rPr>
      </w:pPr>
      <w:r>
        <w:rPr>
          <w:rFonts w:ascii="黑体" w:hAnsi="黑体" w:eastAsia="黑体" w:cs="宋体"/>
          <w:b/>
          <w:bCs/>
          <w:color w:val="000000"/>
          <w:kern w:val="0"/>
          <w:sz w:val="24"/>
          <w:szCs w:val="24"/>
        </w:rPr>
        <w:t>1.4</w:t>
      </w:r>
      <w:r>
        <w:rPr>
          <w:rFonts w:hint="eastAsia" w:ascii="黑体" w:hAnsi="黑体" w:eastAsia="黑体" w:cs="宋体"/>
          <w:b/>
          <w:bCs/>
          <w:color w:val="000000"/>
          <w:kern w:val="0"/>
          <w:sz w:val="24"/>
          <w:szCs w:val="24"/>
        </w:rPr>
        <w:t xml:space="preserve"> 玻璃纤维</w:t>
      </w:r>
      <w:r>
        <w:rPr>
          <w:rFonts w:hint="eastAsia" w:ascii="黑体" w:hAnsi="黑体" w:eastAsia="黑体" w:cs="宋体"/>
          <w:b/>
          <w:bCs/>
          <w:color w:val="000000"/>
          <w:kern w:val="0"/>
          <w:sz w:val="24"/>
          <w:szCs w:val="24"/>
          <w:lang w:val="en-US" w:eastAsia="zh-CN"/>
        </w:rPr>
        <w:t>制品</w:t>
      </w:r>
      <w:r>
        <w:rPr>
          <w:rFonts w:hint="eastAsia" w:ascii="黑体" w:hAnsi="黑体" w:eastAsia="黑体" w:cs="宋体"/>
          <w:b/>
          <w:bCs/>
          <w:color w:val="000000"/>
          <w:kern w:val="0"/>
          <w:sz w:val="24"/>
          <w:szCs w:val="24"/>
        </w:rPr>
        <w:t>行业概况</w:t>
      </w:r>
    </w:p>
    <w:p>
      <w:pPr>
        <w:widowControl/>
        <w:spacing w:line="360" w:lineRule="auto"/>
        <w:jc w:val="left"/>
        <w:rPr>
          <w:rFonts w:ascii="黑体" w:hAnsi="黑体" w:eastAsia="黑体" w:cs="宋体"/>
          <w:b/>
          <w:bCs/>
          <w:color w:val="000000"/>
          <w:kern w:val="0"/>
          <w:sz w:val="24"/>
          <w:szCs w:val="24"/>
        </w:rPr>
      </w:pPr>
      <w:r>
        <w:rPr>
          <w:rFonts w:ascii="黑体" w:hAnsi="黑体" w:eastAsia="黑体" w:cs="宋体"/>
          <w:b/>
          <w:bCs/>
          <w:color w:val="000000"/>
          <w:kern w:val="0"/>
          <w:sz w:val="24"/>
          <w:szCs w:val="24"/>
        </w:rPr>
        <w:t>1.4.1</w:t>
      </w:r>
      <w:r>
        <w:rPr>
          <w:rFonts w:hint="eastAsia" w:ascii="黑体" w:hAnsi="黑体" w:eastAsia="黑体" w:cs="宋体"/>
          <w:b/>
          <w:bCs/>
          <w:color w:val="000000"/>
          <w:kern w:val="0"/>
          <w:sz w:val="24"/>
          <w:szCs w:val="24"/>
        </w:rPr>
        <w:t xml:space="preserve">行业概况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是一种性能优异的无机非金属材料，是以</w:t>
      </w:r>
      <w:r>
        <w:rPr>
          <w:rFonts w:hint="eastAsia" w:ascii="宋体" w:hAnsi="宋体" w:eastAsia="宋体" w:cs="宋体"/>
          <w:color w:val="000000"/>
          <w:kern w:val="0"/>
          <w:sz w:val="24"/>
          <w:szCs w:val="24"/>
          <w:lang w:val="en-US" w:eastAsia="zh-CN"/>
        </w:rPr>
        <w:t>玻璃纤维二原丝</w:t>
      </w:r>
      <w:r>
        <w:rPr>
          <w:rFonts w:hint="eastAsia" w:ascii="宋体" w:hAnsi="宋体" w:eastAsia="宋体" w:cs="宋体"/>
          <w:color w:val="000000"/>
          <w:kern w:val="0"/>
          <w:sz w:val="24"/>
          <w:szCs w:val="24"/>
        </w:rPr>
        <w:t>为原料加工而成，具有质轻、高强度、耐高温、耐腐蚀、隔热、吸音、电绝缘性能好等优点。玻璃纤维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能够替代钢、铝、木材、水泥、PVC等多种传统材料，广泛应用于交通运输、建筑与基础设施建设、电子电气、环保等产业。近几年，我国玻璃纤维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行业规模日益扩大，世界地位不断提升，目前已成为世界玻纤</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产能第一大国。</w:t>
      </w:r>
    </w:p>
    <w:p>
      <w:pPr>
        <w:widowControl/>
        <w:spacing w:line="360" w:lineRule="auto"/>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据中国玻璃纤维工业协会初步统计，2019年全行业玻璃纤维纱总产量达到 527万吨，同比增长 12.61%。其中，电子纱、普通增强纱、热塑纱等部分玻纤纱品种增长明显，导致市场供需失衡，价格长期处于低位。风电纱、工业用纱等品种增长较少，市场供需相对稳定。2019 年池窑纱产量为 492 万吨，同比增长 12.33%，池窑产量占比达到 93.3%。2019 年坩埚纱总产量约为 35.2 万吨，同比增长 17.33%。预计 2020 年我国玻纤企业总产量超过 550 万吨。</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根据国家统计局统计数据，2019 年玻璃纤维行业规模以上企业主营业务收入同比下降 1.4%，利润总额同比下降 24.9%。2019 年玻璃纤维行业复合材料制品总产量 445 万吨，同比增长 3.5%。</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从数据看出玻璃纤维行业的特征：1）整体产能过剩；2）出口依赖度极高，存在国外反倾销的风险；3）2014年之后销量增速有所回暖。</w:t>
      </w:r>
    </w:p>
    <w:p>
      <w:pPr>
        <w:rPr>
          <w:rFonts w:ascii="宋体" w:hAnsi="宋体"/>
          <w:color w:val="252525"/>
          <w:kern w:val="0"/>
          <w:sz w:val="24"/>
          <w:szCs w:val="24"/>
        </w:rPr>
      </w:pPr>
    </w:p>
    <w:p>
      <w:pPr>
        <w:jc w:val="center"/>
        <w:rPr>
          <w:rFonts w:ascii="宋体" w:hAnsi="宋体"/>
          <w:color w:val="252525"/>
          <w:kern w:val="0"/>
          <w:sz w:val="24"/>
          <w:szCs w:val="24"/>
        </w:rPr>
      </w:pPr>
      <w:r>
        <w:rPr>
          <w:rFonts w:hint="eastAsia" w:ascii="宋体" w:hAnsi="宋体"/>
          <w:color w:val="252525"/>
          <w:kern w:val="0"/>
          <w:sz w:val="24"/>
          <w:szCs w:val="24"/>
        </w:rPr>
        <w:t>图1</w:t>
      </w:r>
      <w:r>
        <w:rPr>
          <w:rFonts w:ascii="宋体" w:hAnsi="宋体"/>
          <w:color w:val="252525"/>
          <w:kern w:val="0"/>
          <w:sz w:val="24"/>
          <w:szCs w:val="24"/>
        </w:rPr>
        <w:t xml:space="preserve"> </w:t>
      </w:r>
      <w:r>
        <w:rPr>
          <w:rFonts w:hint="eastAsia" w:ascii="宋体" w:hAnsi="宋体"/>
          <w:color w:val="252525"/>
          <w:kern w:val="0"/>
          <w:sz w:val="24"/>
          <w:szCs w:val="24"/>
        </w:rPr>
        <w:t>2001-201</w:t>
      </w:r>
      <w:r>
        <w:rPr>
          <w:rFonts w:hint="eastAsia" w:ascii="宋体" w:hAnsi="宋体"/>
          <w:color w:val="252525"/>
          <w:kern w:val="0"/>
          <w:sz w:val="24"/>
          <w:szCs w:val="24"/>
          <w:lang w:val="en-US" w:eastAsia="zh-CN"/>
        </w:rPr>
        <w:t>9</w:t>
      </w:r>
      <w:r>
        <w:rPr>
          <w:rFonts w:hint="eastAsia" w:ascii="宋体" w:hAnsi="宋体"/>
          <w:color w:val="252525"/>
          <w:kern w:val="0"/>
          <w:sz w:val="24"/>
          <w:szCs w:val="24"/>
        </w:rPr>
        <w:t>年中国玻纤产量及增速变化</w:t>
      </w:r>
    </w:p>
    <w:p>
      <w:pPr>
        <w:jc w:val="center"/>
        <w:rPr>
          <w:rFonts w:hint="eastAsia" w:ascii="宋体" w:hAnsi="宋体"/>
          <w:color w:val="252525"/>
          <w:kern w:val="0"/>
          <w:sz w:val="24"/>
          <w:szCs w:val="24"/>
        </w:rPr>
      </w:pPr>
      <w:r>
        <w:rPr>
          <w:rFonts w:ascii="宋体" w:hAnsi="宋体"/>
          <w:color w:val="252525"/>
          <w:kern w:val="0"/>
          <w:sz w:val="24"/>
          <w:szCs w:val="24"/>
        </w:rPr>
        <w:drawing>
          <wp:inline distT="0" distB="0" distL="0" distR="0">
            <wp:extent cx="5274310" cy="257746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577465"/>
                    </a:xfrm>
                    <a:prstGeom prst="rect">
                      <a:avLst/>
                    </a:prstGeom>
                    <a:noFill/>
                    <a:ln>
                      <a:noFill/>
                    </a:ln>
                  </pic:spPr>
                </pic:pic>
              </a:graphicData>
            </a:graphic>
          </wp:inline>
        </w:drawing>
      </w:r>
    </w:p>
    <w:p>
      <w:pPr>
        <w:rPr>
          <w:rFonts w:hint="eastAsia" w:ascii="宋体" w:hAnsi="宋体"/>
          <w:color w:val="252525"/>
          <w:kern w:val="0"/>
          <w:sz w:val="24"/>
          <w:szCs w:val="24"/>
        </w:rPr>
      </w:pPr>
    </w:p>
    <w:p>
      <w:pPr>
        <w:jc w:val="center"/>
        <w:rPr>
          <w:rFonts w:ascii="宋体" w:hAnsi="宋体"/>
          <w:color w:val="252525"/>
          <w:kern w:val="0"/>
          <w:sz w:val="24"/>
          <w:szCs w:val="24"/>
        </w:rPr>
      </w:pPr>
      <w:r>
        <w:rPr>
          <w:rFonts w:hint="eastAsia" w:ascii="宋体" w:hAnsi="宋体"/>
          <w:color w:val="252525"/>
          <w:kern w:val="0"/>
          <w:sz w:val="24"/>
          <w:szCs w:val="24"/>
        </w:rPr>
        <w:t>图2</w:t>
      </w:r>
      <w:r>
        <w:rPr>
          <w:rFonts w:ascii="宋体" w:hAnsi="宋体"/>
          <w:color w:val="252525"/>
          <w:kern w:val="0"/>
          <w:sz w:val="24"/>
          <w:szCs w:val="24"/>
        </w:rPr>
        <w:t xml:space="preserve">  </w:t>
      </w:r>
      <w:r>
        <w:rPr>
          <w:rFonts w:hint="eastAsia" w:ascii="宋体" w:hAnsi="宋体"/>
          <w:color w:val="252525"/>
          <w:kern w:val="0"/>
          <w:sz w:val="24"/>
          <w:szCs w:val="24"/>
        </w:rPr>
        <w:t>2018年国内池窑拉丝产能变化情况</w:t>
      </w:r>
    </w:p>
    <w:p>
      <w:pPr>
        <w:jc w:val="center"/>
        <w:rPr>
          <w:rFonts w:ascii="宋体" w:hAnsi="宋体"/>
          <w:color w:val="252525"/>
          <w:kern w:val="0"/>
          <w:sz w:val="24"/>
          <w:szCs w:val="24"/>
        </w:rPr>
      </w:pPr>
      <w:r>
        <w:rPr>
          <w:rFonts w:ascii="宋体" w:hAnsi="宋体"/>
          <w:color w:val="252525"/>
          <w:kern w:val="0"/>
          <w:sz w:val="24"/>
          <w:szCs w:val="24"/>
        </w:rPr>
        <w:drawing>
          <wp:inline distT="0" distB="0" distL="0" distR="0">
            <wp:extent cx="5274310" cy="2052320"/>
            <wp:effectExtent l="0" t="0" r="254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052320"/>
                    </a:xfrm>
                    <a:prstGeom prst="rect">
                      <a:avLst/>
                    </a:prstGeom>
                    <a:noFill/>
                    <a:ln>
                      <a:noFill/>
                    </a:ln>
                  </pic:spPr>
                </pic:pic>
              </a:graphicData>
            </a:graphic>
          </wp:inline>
        </w:drawing>
      </w:r>
    </w:p>
    <w:p>
      <w:pPr>
        <w:rPr>
          <w:rFonts w:hint="eastAsia" w:ascii="宋体" w:hAnsi="宋体"/>
          <w:color w:val="252525"/>
          <w:kern w:val="0"/>
          <w:sz w:val="24"/>
          <w:szCs w:val="24"/>
        </w:rPr>
      </w:pPr>
    </w:p>
    <w:p>
      <w:pPr>
        <w:jc w:val="center"/>
      </w:pPr>
      <w:r>
        <w:rPr>
          <w:rFonts w:hint="eastAsia" w:ascii="宋体" w:hAnsi="宋体"/>
          <w:color w:val="252525"/>
          <w:kern w:val="0"/>
          <w:sz w:val="24"/>
          <w:szCs w:val="24"/>
        </w:rPr>
        <w:t>图3</w:t>
      </w:r>
      <w:r>
        <w:rPr>
          <w:rFonts w:ascii="宋体" w:hAnsi="宋体"/>
          <w:color w:val="252525"/>
          <w:kern w:val="0"/>
          <w:sz w:val="24"/>
          <w:szCs w:val="24"/>
        </w:rPr>
        <w:t xml:space="preserve"> </w:t>
      </w:r>
      <w:r>
        <w:rPr>
          <w:rFonts w:hint="eastAsia" w:ascii="宋体" w:hAnsi="宋体"/>
          <w:color w:val="252525"/>
          <w:kern w:val="0"/>
          <w:sz w:val="24"/>
          <w:szCs w:val="24"/>
        </w:rPr>
        <w:t>玻璃纤维及其制品出口增速变化情况</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drawing>
          <wp:inline distT="0" distB="0" distL="0" distR="0">
            <wp:extent cx="5274310" cy="305371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053715"/>
                    </a:xfrm>
                    <a:prstGeom prst="rect">
                      <a:avLst/>
                    </a:prstGeom>
                    <a:noFill/>
                    <a:ln>
                      <a:noFill/>
                    </a:ln>
                  </pic:spPr>
                </pic:pic>
              </a:graphicData>
            </a:graphic>
          </wp:inline>
        </w:drawing>
      </w:r>
    </w:p>
    <w:p>
      <w:pPr>
        <w:jc w:val="center"/>
        <w:rPr>
          <w:rFonts w:ascii="宋体" w:hAnsi="宋体"/>
          <w:color w:val="252525"/>
          <w:kern w:val="0"/>
          <w:sz w:val="24"/>
          <w:szCs w:val="24"/>
        </w:rPr>
      </w:pPr>
    </w:p>
    <w:p>
      <w:pPr>
        <w:jc w:val="center"/>
        <w:rPr>
          <w:rFonts w:hint="eastAsia"/>
        </w:rPr>
      </w:pPr>
      <w:r>
        <w:rPr>
          <w:rFonts w:hint="eastAsia" w:ascii="宋体" w:hAnsi="宋体"/>
          <w:color w:val="252525"/>
          <w:kern w:val="0"/>
          <w:sz w:val="24"/>
          <w:szCs w:val="24"/>
        </w:rPr>
        <w:t>图</w:t>
      </w:r>
      <w:r>
        <w:rPr>
          <w:rFonts w:ascii="宋体" w:hAnsi="宋体"/>
          <w:color w:val="252525"/>
          <w:kern w:val="0"/>
          <w:sz w:val="24"/>
          <w:szCs w:val="24"/>
        </w:rPr>
        <w:t xml:space="preserve">4 </w:t>
      </w:r>
      <w:r>
        <w:rPr>
          <w:rFonts w:hint="eastAsia" w:ascii="宋体" w:hAnsi="宋体"/>
          <w:color w:val="252525"/>
          <w:kern w:val="0"/>
          <w:sz w:val="24"/>
          <w:szCs w:val="24"/>
        </w:rPr>
        <w:t>玻璃纤维及其制品进口增速变化情况</w:t>
      </w:r>
    </w:p>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drawing>
          <wp:inline distT="0" distB="0" distL="0" distR="0">
            <wp:extent cx="5274310" cy="234378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2343785"/>
                    </a:xfrm>
                    <a:prstGeom prst="rect">
                      <a:avLst/>
                    </a:prstGeom>
                    <a:noFill/>
                    <a:ln>
                      <a:noFill/>
                    </a:ln>
                  </pic:spPr>
                </pic:pic>
              </a:graphicData>
            </a:graphic>
          </wp:inline>
        </w:drawing>
      </w:r>
    </w:p>
    <w:p>
      <w:pPr>
        <w:widowControl/>
        <w:spacing w:line="360" w:lineRule="auto"/>
        <w:ind w:firstLine="480" w:firstLineChars="200"/>
        <w:jc w:val="left"/>
        <w:rPr>
          <w:rFonts w:ascii="宋体" w:hAnsi="宋体" w:eastAsia="宋体" w:cs="宋体"/>
          <w:color w:val="000000"/>
          <w:kern w:val="0"/>
          <w:sz w:val="24"/>
          <w:szCs w:val="24"/>
        </w:rPr>
      </w:pP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2019 年，全行业实现玻璃纤维及制品出口 153.9 万吨，同比减少3.83%；出口金额 22.80亿美元，同比减少 6.25%。2018 年 9 月 24 日和 2019 年 5 月 10 日，美国先后对包括玻纤产品在内的中国出口美国价值约 2000 亿美元产品加征 10%和 25%进口关税。受此影响，我国玻纤及制品对美出口出现较大幅度波动。近年来受中外贸易摩擦的持续影响，我国对外出口增速出现较大幅度的波动。</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2019 年我国进口玻璃纤维及制品 15.92 万吨，同比下降 15.77%；进口额 9.16 亿美元，同比增长 0.68%。进口规模为近十年来最小，产品进口量降幅明显。</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内玻璃纤维行业下游应用领域中建筑、电子电气、汽车及交通运输占比居前三，三大领域占比合计超70%，三大领域占比分别为34%、21%、16%。有相对比较偏周期的应用领域（建筑、管道等），也有比较新兴的应用领域（5G、风电、汽车轻量化），所以玻纤行业兼具“周期”和“成长”双重属性。</w:t>
      </w:r>
    </w:p>
    <w:p>
      <w:pPr>
        <w:rPr>
          <w:rFonts w:ascii="宋体" w:hAnsi="宋体"/>
          <w:color w:val="252525"/>
          <w:kern w:val="0"/>
          <w:sz w:val="24"/>
          <w:szCs w:val="24"/>
        </w:rPr>
      </w:pPr>
    </w:p>
    <w:p>
      <w:pPr>
        <w:jc w:val="center"/>
      </w:pPr>
      <w:r>
        <w:rPr>
          <w:rFonts w:hint="eastAsia" w:ascii="宋体" w:hAnsi="宋体"/>
          <w:color w:val="252525"/>
          <w:kern w:val="0"/>
          <w:sz w:val="24"/>
          <w:szCs w:val="24"/>
        </w:rPr>
        <w:t>图</w:t>
      </w:r>
      <w:r>
        <w:rPr>
          <w:rFonts w:hint="eastAsia" w:ascii="宋体" w:hAnsi="宋体"/>
          <w:color w:val="252525"/>
          <w:kern w:val="0"/>
          <w:sz w:val="24"/>
          <w:szCs w:val="24"/>
          <w:lang w:val="en-US" w:eastAsia="zh-CN"/>
        </w:rPr>
        <w:t>5</w:t>
      </w:r>
      <w:r>
        <w:rPr>
          <w:rFonts w:ascii="宋体" w:hAnsi="宋体"/>
          <w:color w:val="252525"/>
          <w:kern w:val="0"/>
          <w:sz w:val="24"/>
          <w:szCs w:val="24"/>
        </w:rPr>
        <w:t xml:space="preserve">  </w:t>
      </w:r>
      <w:r>
        <w:rPr>
          <w:rFonts w:hint="eastAsia" w:ascii="宋体" w:hAnsi="宋体"/>
          <w:color w:val="252525"/>
          <w:kern w:val="0"/>
          <w:sz w:val="24"/>
          <w:szCs w:val="24"/>
        </w:rPr>
        <w:t>中国玻璃纤维下游应用领域分布情况（单位：%）</w:t>
      </w:r>
    </w:p>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drawing>
          <wp:inline distT="0" distB="0" distL="114300" distR="114300">
            <wp:extent cx="4067175" cy="2825750"/>
            <wp:effectExtent l="0" t="0" r="1905" b="8890"/>
            <wp:docPr id="3" name="图片 3" descr="bc125af404dfe11257d73c06339ca4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c125af404dfe11257d73c06339ca42e"/>
                    <pic:cNvPicPr>
                      <a:picLocks noChangeAspect="1"/>
                    </pic:cNvPicPr>
                  </pic:nvPicPr>
                  <pic:blipFill>
                    <a:blip r:embed="rId8"/>
                    <a:srcRect l="10698" t="11353" r="12143" b="9211"/>
                    <a:stretch>
                      <a:fillRect/>
                    </a:stretch>
                  </pic:blipFill>
                  <pic:spPr>
                    <a:xfrm>
                      <a:off x="0" y="0"/>
                      <a:ext cx="4067175" cy="2825750"/>
                    </a:xfrm>
                    <a:prstGeom prst="rect">
                      <a:avLst/>
                    </a:prstGeom>
                  </pic:spPr>
                </pic:pic>
              </a:graphicData>
            </a:graphic>
          </wp:inline>
        </w:drawing>
      </w:r>
    </w:p>
    <w:p>
      <w:pPr>
        <w:widowControl/>
        <w:spacing w:line="360" w:lineRule="auto"/>
        <w:jc w:val="left"/>
        <w:rPr>
          <w:rFonts w:ascii="黑体" w:hAnsi="黑体" w:eastAsia="黑体" w:cs="宋体"/>
          <w:b/>
          <w:bCs/>
          <w:color w:val="000000"/>
          <w:kern w:val="0"/>
          <w:sz w:val="24"/>
          <w:szCs w:val="24"/>
        </w:rPr>
      </w:pPr>
      <w:r>
        <w:rPr>
          <w:rFonts w:ascii="黑体" w:hAnsi="黑体" w:eastAsia="黑体" w:cs="宋体"/>
          <w:b/>
          <w:bCs/>
          <w:color w:val="000000"/>
          <w:kern w:val="0"/>
          <w:sz w:val="24"/>
          <w:szCs w:val="24"/>
        </w:rPr>
        <w:t>1.4.2</w:t>
      </w:r>
      <w:r>
        <w:rPr>
          <w:rFonts w:hint="eastAsia" w:ascii="黑体" w:hAnsi="黑体" w:eastAsia="黑体" w:cs="宋体"/>
          <w:b/>
          <w:bCs/>
          <w:color w:val="000000"/>
          <w:kern w:val="0"/>
          <w:sz w:val="24"/>
          <w:szCs w:val="24"/>
        </w:rPr>
        <w:t xml:space="preserve">行业发展趋势 </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（1）.产品结构的改变</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巨石、中材科技、重庆国际三大池窑企业纷纷加大对制品深加工生产线的投入，另有一些专业制品企业如长海股份在积极打造玻纤制品深加工生产基地。玻纤用高速剑杆织机、喷气织机、多轴向织机等先进制品生产设备纷纷实现国产化，并在行业内迅速得到推广，拓宽了玻纤深加工产品品种，提升了产品性能。此外，高强玻纤、耐碱玻纤、低介电玻纤、高硅氧玻纤等特种高性能玻纤制品研发与应用也越来越广泛。</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复合材料方面，随着回收及循环利用问题逐步成为业界关注焦点，热塑性复合材料因其重量轻，抗冲击性和韧性好，成型周期短，特别是易回收利用的特性，使其发展速度逐步快于热固性复合材料。其中，工程塑料仍是热塑性复合材料制品的主要类型，非工程塑料类热塑性复合材料的产量和应用规模正在快速增长，产品主要包括汽车部件、建筑模板、风电叶片、输水管道等。</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（2）.传统坩埚拉丝的淘汰、池窑拉丝的推广与发展</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池窑拉丝已成为我国玻纤生产的主导方法利用坩埚法拉丝的生产企业环保及能耗压力不断加大，产品受池窑生产企业产品挤压。大批坩埚拉丝生产企业继续实施转产转型应通过技术与装备改造升级、个性化产品研发与推广等，努力提升产品利润空间，实现企业差异化、专业化、个性化发展。</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（3）.产品向高端化发展</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因国内玻纤行业起步较晚，过去科研能力与美国存在较大差距，导致高端产品市场份额小。随着国内企业对科研的投入，主动与下游应用行业进行对接，跟进下游产业转型发展及其对纤维复合材料产品需求的不断升级，及时了解和掌握发展动向，重视应用研究，将会增强纤维复合材料的应用创新，进而开发出高端产品，满足中高端客户的需求。</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（4）.规模化、品牌化发展</w:t>
      </w:r>
    </w:p>
    <w:p>
      <w:pPr>
        <w:widowControl/>
        <w:spacing w:line="360" w:lineRule="auto"/>
        <w:ind w:firstLine="480" w:firstLineChars="200"/>
        <w:jc w:val="left"/>
        <w:rPr>
          <w:rFonts w:ascii="DengXian-Bold" w:hAnsi="DengXian-Bold" w:eastAsia="宋体" w:cs="宋体"/>
          <w:b/>
          <w:bCs/>
          <w:color w:val="000000"/>
          <w:kern w:val="0"/>
          <w:sz w:val="22"/>
          <w:szCs w:val="22"/>
        </w:rPr>
      </w:pPr>
      <w:r>
        <w:rPr>
          <w:rFonts w:hint="eastAsia" w:ascii="宋体" w:hAnsi="宋体" w:eastAsia="宋体" w:cs="宋体"/>
          <w:color w:val="000000"/>
          <w:kern w:val="0"/>
          <w:sz w:val="24"/>
          <w:szCs w:val="24"/>
        </w:rPr>
        <w:t>随着我国玻纤行业的发展，我国玻纤企业在生产规模与深加工领域加大研发投入力度，逐步创建自有品牌，积极参与国际竞争，开拓客户，实施规模化、品牌化发展。</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8"/>
          <w:szCs w:val="28"/>
          <w:lang w:val="en-US" w:eastAsia="zh-CN"/>
        </w:rPr>
        <w:t>2</w:t>
      </w:r>
      <w:r>
        <w:rPr>
          <w:rFonts w:hint="eastAsia" w:ascii="黑体" w:hAnsi="黑体" w:eastAsia="黑体" w:cs="宋体"/>
          <w:b/>
          <w:bCs/>
          <w:color w:val="000000"/>
          <w:kern w:val="0"/>
          <w:sz w:val="28"/>
          <w:szCs w:val="28"/>
        </w:rPr>
        <w:t xml:space="preserve">标准编制原则 </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4"/>
          <w:szCs w:val="24"/>
          <w:lang w:val="en-US" w:eastAsia="zh-CN"/>
        </w:rPr>
        <w:t>2</w:t>
      </w:r>
      <w:r>
        <w:rPr>
          <w:rFonts w:ascii="DengXian-Bold" w:hAnsi="DengXian-Bold" w:eastAsia="宋体" w:cs="宋体"/>
          <w:b/>
          <w:bCs/>
          <w:color w:val="000000"/>
          <w:kern w:val="0"/>
          <w:sz w:val="24"/>
          <w:szCs w:val="24"/>
        </w:rPr>
        <w:t xml:space="preserve">.1 </w:t>
      </w:r>
      <w:r>
        <w:rPr>
          <w:rFonts w:hint="eastAsia" w:ascii="黑体" w:hAnsi="黑体" w:eastAsia="黑体" w:cs="宋体"/>
          <w:b/>
          <w:bCs/>
          <w:color w:val="000000"/>
          <w:kern w:val="0"/>
          <w:sz w:val="24"/>
          <w:szCs w:val="24"/>
        </w:rPr>
        <w:t xml:space="preserve">一致性原则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本标准的指标设置与绿色制造基本要求、相关政策、法规、标准、管理办法等协调一致的原则。以《绿色制造工程实施指南（2016-2020）》、《绿色工厂评价通则》（GB/T 36132）等相关方针政策、标准规范为制定本标准的依据。</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评价总体结构与GB/T 36132提出的相关评价指标体系和通则要求保持一致，按基本要求、基础设施、管理体系、能源与资源投入、产品、环境排放、绩效等7个一级指标展开。</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4"/>
          <w:szCs w:val="24"/>
          <w:lang w:val="en-US" w:eastAsia="zh-CN"/>
        </w:rPr>
        <w:t>2</w:t>
      </w:r>
      <w:r>
        <w:rPr>
          <w:rFonts w:ascii="DengXian-Bold" w:hAnsi="DengXian-Bold" w:eastAsia="宋体" w:cs="宋体"/>
          <w:b/>
          <w:bCs/>
          <w:color w:val="000000"/>
          <w:kern w:val="0"/>
          <w:sz w:val="24"/>
          <w:szCs w:val="24"/>
        </w:rPr>
        <w:t xml:space="preserve">.2 </w:t>
      </w:r>
      <w:r>
        <w:rPr>
          <w:rFonts w:hint="eastAsia" w:ascii="黑体" w:hAnsi="黑体" w:eastAsia="黑体" w:cs="宋体"/>
          <w:b/>
          <w:bCs/>
          <w:color w:val="000000"/>
          <w:kern w:val="0"/>
          <w:sz w:val="24"/>
          <w:szCs w:val="24"/>
        </w:rPr>
        <w:t xml:space="preserve">行业性原则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评价指标选取及权重分配结合玻璃纤维行业能源、环境、资源等要素，充分考虑玻璃纤维行业特点及绿色发展趋势，以客观、真实反映玻璃纤维行业工厂绿色化水平，立足玻璃纤维生产企业实际，确保标准可操作性。同时还参考《玻璃纤维单位产品能源消耗限额》、《玻璃纤维工厂设计标准》等相关标准及技术文件。 </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4"/>
          <w:szCs w:val="24"/>
          <w:lang w:val="en-US" w:eastAsia="zh-CN"/>
        </w:rPr>
        <w:t>2</w:t>
      </w:r>
      <w:r>
        <w:rPr>
          <w:rFonts w:ascii="DengXian-Bold" w:hAnsi="DengXian-Bold" w:eastAsia="宋体" w:cs="宋体"/>
          <w:b/>
          <w:bCs/>
          <w:color w:val="000000"/>
          <w:kern w:val="0"/>
          <w:sz w:val="24"/>
          <w:szCs w:val="24"/>
        </w:rPr>
        <w:t xml:space="preserve">.3 </w:t>
      </w:r>
      <w:r>
        <w:rPr>
          <w:rFonts w:hint="eastAsia" w:ascii="黑体" w:hAnsi="黑体" w:eastAsia="黑体" w:cs="宋体"/>
          <w:b/>
          <w:bCs/>
          <w:color w:val="000000"/>
          <w:kern w:val="0"/>
          <w:sz w:val="24"/>
          <w:szCs w:val="24"/>
        </w:rPr>
        <w:t xml:space="preserve">先进性原则 </w:t>
      </w:r>
    </w:p>
    <w:p>
      <w:pPr>
        <w:widowControl/>
        <w:spacing w:line="360" w:lineRule="auto"/>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标准围绕行业绿色发展的先进技术、装备、管理等方向设定工厂宜达到的先进性指标要求，以引领行业的绿色发展。在绩效指标的评价方面，以行业平均水平作为绿色工厂评价的门槛，优于行业前</w:t>
      </w:r>
      <w:r>
        <w:rPr>
          <w:rFonts w:ascii="宋体" w:hAnsi="宋体" w:eastAsia="宋体" w:cs="宋体"/>
          <w:color w:val="FF0000"/>
          <w:kern w:val="0"/>
          <w:sz w:val="24"/>
          <w:szCs w:val="24"/>
        </w:rPr>
        <w:t>5%</w:t>
      </w:r>
      <w:r>
        <w:rPr>
          <w:rFonts w:hint="eastAsia" w:ascii="宋体" w:hAnsi="宋体" w:eastAsia="宋体" w:cs="宋体"/>
          <w:color w:val="000000"/>
          <w:kern w:val="0"/>
          <w:sz w:val="24"/>
          <w:szCs w:val="24"/>
        </w:rPr>
        <w:t>的绩效表现作为绿色工厂评价的满分要求</w:t>
      </w:r>
      <w:r>
        <w:rPr>
          <w:rFonts w:hint="eastAsia" w:ascii="宋体" w:hAnsi="宋体" w:eastAsia="宋体" w:cs="宋体"/>
          <w:color w:val="000000"/>
          <w:kern w:val="0"/>
          <w:sz w:val="24"/>
          <w:szCs w:val="24"/>
          <w:lang w:eastAsia="zh-CN"/>
        </w:rPr>
        <w:t>。</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4"/>
          <w:szCs w:val="24"/>
          <w:lang w:val="en-US" w:eastAsia="zh-CN"/>
        </w:rPr>
        <w:t>2</w:t>
      </w:r>
      <w:r>
        <w:rPr>
          <w:rFonts w:ascii="DengXian-Bold" w:hAnsi="DengXian-Bold" w:eastAsia="宋体" w:cs="宋体"/>
          <w:b/>
          <w:bCs/>
          <w:color w:val="000000"/>
          <w:kern w:val="0"/>
          <w:sz w:val="24"/>
          <w:szCs w:val="24"/>
        </w:rPr>
        <w:t xml:space="preserve">.4 </w:t>
      </w:r>
      <w:r>
        <w:rPr>
          <w:rFonts w:hint="eastAsia" w:ascii="黑体" w:hAnsi="黑体" w:eastAsia="黑体" w:cs="宋体"/>
          <w:b/>
          <w:bCs/>
          <w:color w:val="000000"/>
          <w:kern w:val="0"/>
          <w:sz w:val="24"/>
          <w:szCs w:val="24"/>
        </w:rPr>
        <w:t xml:space="preserve">定量与定性结合原则 </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定量评价指标选取有代表性的、能反映“节能”、“降耗”、“减污”和“增效”等有关绿色生产制造的指标，可以量化的指标宜采用定量评价。定性评价指标主要根据国家有关推行绿色生产的产业发展和技术进步政策、资源环境保护政策规定以及行业发展规划选取，不宜量化的内容，采用定性评价。</w:t>
      </w:r>
    </w:p>
    <w:p>
      <w:pPr>
        <w:widowControl/>
        <w:spacing w:line="360" w:lineRule="auto"/>
        <w:ind w:firstLine="480" w:firstLineChars="200"/>
        <w:jc w:val="left"/>
        <w:rPr>
          <w:rFonts w:hint="eastAsia" w:ascii="宋体" w:hAnsi="宋体" w:eastAsia="宋体" w:cs="宋体"/>
          <w:color w:val="000000"/>
          <w:kern w:val="0"/>
          <w:sz w:val="24"/>
          <w:szCs w:val="24"/>
        </w:rPr>
      </w:pP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8"/>
          <w:szCs w:val="28"/>
          <w:lang w:val="en-US" w:eastAsia="zh-CN"/>
        </w:rPr>
        <w:t>3</w:t>
      </w:r>
      <w:r>
        <w:rPr>
          <w:rFonts w:hint="eastAsia" w:ascii="黑体" w:hAnsi="黑体" w:eastAsia="黑体" w:cs="宋体"/>
          <w:b/>
          <w:bCs/>
          <w:color w:val="000000"/>
          <w:kern w:val="0"/>
          <w:sz w:val="28"/>
          <w:szCs w:val="28"/>
        </w:rPr>
        <w:t xml:space="preserve">标准主要技术内容 </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4"/>
          <w:szCs w:val="24"/>
          <w:lang w:val="en-US" w:eastAsia="zh-CN"/>
        </w:rPr>
        <w:t>3</w:t>
      </w:r>
      <w:r>
        <w:rPr>
          <w:rFonts w:ascii="DengXian-Bold" w:hAnsi="DengXian-Bold" w:eastAsia="宋体" w:cs="宋体"/>
          <w:b/>
          <w:bCs/>
          <w:color w:val="000000"/>
          <w:kern w:val="0"/>
          <w:sz w:val="24"/>
          <w:szCs w:val="24"/>
        </w:rPr>
        <w:t xml:space="preserve">.1 </w:t>
      </w:r>
      <w:r>
        <w:rPr>
          <w:rFonts w:hint="eastAsia" w:ascii="黑体" w:hAnsi="黑体" w:eastAsia="黑体" w:cs="宋体"/>
          <w:b/>
          <w:bCs/>
          <w:color w:val="000000"/>
          <w:kern w:val="0"/>
          <w:sz w:val="24"/>
          <w:szCs w:val="24"/>
        </w:rPr>
        <w:t xml:space="preserve">标准框架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sz w:val="24"/>
          <w:szCs w:val="24"/>
        </w:rPr>
        <w:t>本标准的</w:t>
      </w:r>
      <w:r>
        <w:rPr>
          <w:rFonts w:hint="eastAsia" w:ascii="宋体" w:hAnsi="宋体" w:eastAsia="宋体"/>
          <w:sz w:val="24"/>
          <w:szCs w:val="24"/>
          <w:lang w:val="en-US" w:eastAsia="zh-CN"/>
        </w:rPr>
        <w:t>框架与</w:t>
      </w:r>
      <w:r>
        <w:rPr>
          <w:rFonts w:ascii="宋体" w:hAnsi="宋体" w:eastAsia="宋体" w:cs="宋体"/>
          <w:color w:val="000000"/>
          <w:kern w:val="0"/>
          <w:sz w:val="24"/>
          <w:szCs w:val="24"/>
        </w:rPr>
        <w:t>GB/T 36132</w:t>
      </w:r>
      <w:r>
        <w:rPr>
          <w:rFonts w:hint="eastAsia" w:ascii="宋体" w:hAnsi="宋体" w:eastAsia="宋体"/>
          <w:sz w:val="24"/>
          <w:szCs w:val="24"/>
        </w:rPr>
        <w:t>《</w:t>
      </w:r>
      <w:r>
        <w:rPr>
          <w:rFonts w:hint="eastAsia" w:ascii="宋体" w:hAnsi="宋体" w:eastAsia="宋体"/>
          <w:sz w:val="24"/>
          <w:szCs w:val="24"/>
          <w:lang w:val="en-US" w:eastAsia="zh-CN"/>
        </w:rPr>
        <w:t>绿色工厂评价</w:t>
      </w:r>
      <w:r>
        <w:rPr>
          <w:rFonts w:hint="eastAsia" w:ascii="宋体" w:hAnsi="宋体" w:eastAsia="宋体"/>
          <w:sz w:val="24"/>
          <w:szCs w:val="24"/>
        </w:rPr>
        <w:t>通则》</w:t>
      </w:r>
      <w:r>
        <w:rPr>
          <w:rFonts w:hint="eastAsia" w:ascii="宋体" w:hAnsi="宋体" w:eastAsia="宋体"/>
          <w:sz w:val="24"/>
          <w:szCs w:val="24"/>
          <w:lang w:val="en-US" w:eastAsia="zh-CN"/>
        </w:rPr>
        <w:t>保持一致</w:t>
      </w:r>
      <w:r>
        <w:rPr>
          <w:rFonts w:hint="eastAsia" w:ascii="宋体" w:hAnsi="宋体" w:eastAsia="宋体"/>
          <w:sz w:val="24"/>
          <w:szCs w:val="24"/>
          <w:lang w:eastAsia="zh-CN"/>
        </w:rPr>
        <w:t>，</w:t>
      </w:r>
      <w:r>
        <w:rPr>
          <w:rFonts w:hint="eastAsia" w:ascii="宋体" w:hAnsi="宋体" w:eastAsia="宋体" w:cs="宋体"/>
          <w:color w:val="000000"/>
          <w:kern w:val="0"/>
          <w:sz w:val="24"/>
          <w:szCs w:val="24"/>
          <w:lang w:val="en-US" w:eastAsia="zh-CN"/>
        </w:rPr>
        <w:t>正文</w:t>
      </w:r>
      <w:r>
        <w:rPr>
          <w:rFonts w:hint="eastAsia" w:ascii="宋体" w:hAnsi="宋体" w:eastAsia="宋体" w:cs="宋体"/>
          <w:color w:val="000000"/>
          <w:kern w:val="0"/>
          <w:sz w:val="24"/>
          <w:szCs w:val="24"/>
        </w:rPr>
        <w:t>内容包括：范围、</w:t>
      </w:r>
      <w:r>
        <w:rPr>
          <w:rFonts w:hint="eastAsia" w:ascii="宋体" w:hAnsi="宋体" w:eastAsia="宋体" w:cs="宋体"/>
          <w:color w:val="000000"/>
          <w:kern w:val="0"/>
          <w:sz w:val="24"/>
          <w:szCs w:val="24"/>
          <w:lang w:val="en-US" w:eastAsia="zh-CN"/>
        </w:rPr>
        <w:t>规范性引用文件、</w:t>
      </w:r>
      <w:r>
        <w:rPr>
          <w:rFonts w:hint="eastAsia" w:ascii="宋体" w:hAnsi="宋体" w:eastAsia="宋体" w:cs="宋体"/>
          <w:color w:val="000000"/>
          <w:kern w:val="0"/>
          <w:sz w:val="24"/>
          <w:szCs w:val="24"/>
        </w:rPr>
        <w:t>术语和定义、总则、评价要求、评价程序、评价报告共7个部分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主要阐述玻纤制品行业绿色工厂评价的指标体系架构、程序及报告</w:t>
      </w:r>
      <w:r>
        <w:rPr>
          <w:rFonts w:hint="eastAsia" w:ascii="宋体" w:hAnsi="宋体" w:eastAsia="宋体" w:cs="宋体"/>
          <w:color w:val="000000"/>
          <w:kern w:val="0"/>
          <w:sz w:val="24"/>
          <w:szCs w:val="24"/>
        </w:rPr>
        <w:t xml:space="preserve">。附录 </w:t>
      </w:r>
      <w:r>
        <w:rPr>
          <w:rFonts w:ascii="TimesNewRomanPSMT" w:hAnsi="TimesNewRomanPSMT" w:eastAsia="宋体" w:cs="宋体"/>
          <w:color w:val="000000"/>
          <w:kern w:val="0"/>
          <w:sz w:val="24"/>
          <w:szCs w:val="24"/>
        </w:rPr>
        <w:t xml:space="preserve">A </w:t>
      </w:r>
      <w:r>
        <w:rPr>
          <w:rFonts w:hint="eastAsia" w:ascii="宋体" w:hAnsi="宋体" w:eastAsia="宋体" w:cs="宋体"/>
          <w:color w:val="000000"/>
          <w:kern w:val="0"/>
          <w:sz w:val="24"/>
          <w:szCs w:val="24"/>
        </w:rPr>
        <w:t xml:space="preserve">和附录 </w:t>
      </w:r>
      <w:r>
        <w:rPr>
          <w:rFonts w:ascii="TimesNewRomanPSMT" w:hAnsi="TimesNewRomanPSMT" w:eastAsia="宋体" w:cs="宋体"/>
          <w:color w:val="000000"/>
          <w:kern w:val="0"/>
          <w:sz w:val="24"/>
          <w:szCs w:val="24"/>
        </w:rPr>
        <w:t xml:space="preserve">B </w:t>
      </w:r>
      <w:r>
        <w:rPr>
          <w:rFonts w:hint="eastAsia" w:ascii="宋体" w:hAnsi="宋体" w:eastAsia="宋体" w:cs="宋体"/>
          <w:color w:val="000000"/>
          <w:kern w:val="0"/>
          <w:sz w:val="24"/>
          <w:szCs w:val="24"/>
        </w:rPr>
        <w:t>作为规范性附录，主要明确了玻璃纤维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绿色工厂评价指标计算所需要的公式和评价指标，是绿色工厂评价的主要依据。</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4"/>
          <w:szCs w:val="24"/>
          <w:lang w:val="en-US" w:eastAsia="zh-CN"/>
        </w:rPr>
        <w:t>3</w:t>
      </w:r>
      <w:r>
        <w:rPr>
          <w:rFonts w:ascii="DengXian-Bold" w:hAnsi="DengXian-Bold" w:eastAsia="宋体" w:cs="宋体"/>
          <w:b/>
          <w:bCs/>
          <w:color w:val="000000"/>
          <w:kern w:val="0"/>
          <w:sz w:val="24"/>
          <w:szCs w:val="24"/>
        </w:rPr>
        <w:t xml:space="preserve">.2 </w:t>
      </w:r>
      <w:r>
        <w:rPr>
          <w:rFonts w:hint="eastAsia" w:ascii="黑体" w:hAnsi="黑体" w:eastAsia="黑体" w:cs="宋体"/>
          <w:b/>
          <w:bCs/>
          <w:color w:val="000000"/>
          <w:kern w:val="0"/>
          <w:sz w:val="24"/>
          <w:szCs w:val="24"/>
        </w:rPr>
        <w:t xml:space="preserve">适应范围 </w:t>
      </w:r>
    </w:p>
    <w:p>
      <w:pPr>
        <w:widowControl/>
        <w:spacing w:line="360" w:lineRule="auto"/>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目前已有行业标准计划《玻璃纤维行业绿色工厂评价要求》，本标准与该标准的区别在于处于产业链上下游。行业标准计划《玻璃纤维行业绿色工厂评价要求》主要适用于使用矿产等原材料，经过窑炉熔融、拉丝等工艺制成的玻璃纤维纱的“玻璃纤维工厂”，而本标准适用于使用玻璃纤维纱，进行加工制造玻璃纤维制品的“玻璃纤维制品工厂”。所以，标准规定</w:t>
      </w:r>
      <w:r>
        <w:rPr>
          <w:rFonts w:hint="eastAsia" w:ascii="宋体" w:hAnsi="宋体" w:eastAsia="宋体" w:cs="宋体"/>
          <w:color w:val="000000"/>
          <w:kern w:val="0"/>
          <w:sz w:val="24"/>
          <w:szCs w:val="24"/>
        </w:rPr>
        <w:t>本标准适用于玻璃纤维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生产企业绿色工厂的</w:t>
      </w:r>
      <w:r>
        <w:rPr>
          <w:rFonts w:hint="eastAsia" w:ascii="宋体" w:hAnsi="宋体" w:eastAsia="宋体" w:cs="宋体"/>
          <w:color w:val="000000"/>
          <w:kern w:val="0"/>
          <w:sz w:val="24"/>
          <w:szCs w:val="24"/>
          <w:lang w:val="en-US" w:eastAsia="zh-CN"/>
        </w:rPr>
        <w:t>创建与</w:t>
      </w:r>
      <w:r>
        <w:rPr>
          <w:rFonts w:hint="eastAsia" w:ascii="宋体" w:hAnsi="宋体" w:eastAsia="宋体" w:cs="宋体"/>
          <w:color w:val="000000"/>
          <w:kern w:val="0"/>
          <w:sz w:val="24"/>
          <w:szCs w:val="24"/>
        </w:rPr>
        <w:t>评价工作</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玻璃纤维制品是玻璃纤维经织布、针刺等工艺制造成的玻璃纤维布、毡、织物等。</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4"/>
          <w:szCs w:val="24"/>
          <w:lang w:val="en-US" w:eastAsia="zh-CN"/>
        </w:rPr>
        <w:t>3</w:t>
      </w:r>
      <w:r>
        <w:rPr>
          <w:rFonts w:ascii="DengXian-Bold" w:hAnsi="DengXian-Bold" w:eastAsia="宋体" w:cs="宋体"/>
          <w:b/>
          <w:bCs/>
          <w:color w:val="000000"/>
          <w:kern w:val="0"/>
          <w:sz w:val="24"/>
          <w:szCs w:val="24"/>
        </w:rPr>
        <w:t xml:space="preserve">.3 </w:t>
      </w:r>
      <w:r>
        <w:rPr>
          <w:rFonts w:hint="eastAsia" w:ascii="黑体" w:hAnsi="黑体" w:eastAsia="黑体" w:cs="宋体"/>
          <w:b/>
          <w:bCs/>
          <w:color w:val="000000"/>
          <w:kern w:val="0"/>
          <w:sz w:val="24"/>
          <w:szCs w:val="24"/>
        </w:rPr>
        <w:t xml:space="preserve">规范性引用文件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给出了本标准引用的相关标准、文件名称及文号，凡不注日期的引用文件，其有效版本适用于本标准。</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4"/>
          <w:szCs w:val="24"/>
          <w:lang w:val="en-US" w:eastAsia="zh-CN"/>
        </w:rPr>
        <w:t>3</w:t>
      </w:r>
      <w:r>
        <w:rPr>
          <w:rFonts w:ascii="DengXian-Bold" w:hAnsi="DengXian-Bold" w:eastAsia="宋体" w:cs="宋体"/>
          <w:b/>
          <w:bCs/>
          <w:color w:val="000000"/>
          <w:kern w:val="0"/>
          <w:sz w:val="24"/>
          <w:szCs w:val="24"/>
        </w:rPr>
        <w:t xml:space="preserve">.4 </w:t>
      </w:r>
      <w:r>
        <w:rPr>
          <w:rFonts w:hint="eastAsia" w:ascii="黑体" w:hAnsi="黑体" w:eastAsia="黑体" w:cs="宋体"/>
          <w:b/>
          <w:bCs/>
          <w:color w:val="000000"/>
          <w:kern w:val="0"/>
          <w:sz w:val="24"/>
          <w:szCs w:val="24"/>
        </w:rPr>
        <w:t xml:space="preserve">术语和定义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《绿色工厂评价通则》（</w:t>
      </w:r>
      <w:r>
        <w:rPr>
          <w:rFonts w:ascii="宋体" w:hAnsi="宋体" w:eastAsia="宋体" w:cs="宋体"/>
          <w:color w:val="000000"/>
          <w:kern w:val="0"/>
          <w:sz w:val="24"/>
          <w:szCs w:val="24"/>
        </w:rPr>
        <w:t>GB/T 36132</w:t>
      </w:r>
      <w:r>
        <w:rPr>
          <w:rFonts w:hint="eastAsia" w:ascii="宋体" w:hAnsi="宋体" w:eastAsia="宋体" w:cs="宋体"/>
          <w:color w:val="000000"/>
          <w:kern w:val="0"/>
          <w:sz w:val="24"/>
          <w:szCs w:val="24"/>
        </w:rPr>
        <w:t>，以下简称《通则》）以及《玻璃纤维工厂设计标准》（</w:t>
      </w:r>
      <w:r>
        <w:rPr>
          <w:rFonts w:ascii="宋体" w:hAnsi="宋体" w:eastAsia="宋体" w:cs="宋体"/>
          <w:color w:val="000000"/>
          <w:kern w:val="0"/>
          <w:sz w:val="24"/>
          <w:szCs w:val="24"/>
        </w:rPr>
        <w:t>GB 51258</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玻璃纤维行业规范条件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界定的术语和定义适用于本标准。</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4"/>
          <w:szCs w:val="24"/>
          <w:lang w:val="en-US" w:eastAsia="zh-CN"/>
        </w:rPr>
        <w:t>3</w:t>
      </w:r>
      <w:r>
        <w:rPr>
          <w:rFonts w:ascii="DengXian-Bold" w:hAnsi="DengXian-Bold" w:eastAsia="宋体" w:cs="宋体"/>
          <w:b/>
          <w:bCs/>
          <w:color w:val="000000"/>
          <w:kern w:val="0"/>
          <w:sz w:val="24"/>
          <w:szCs w:val="24"/>
        </w:rPr>
        <w:t xml:space="preserve">.5 </w:t>
      </w:r>
      <w:r>
        <w:rPr>
          <w:rFonts w:hint="eastAsia" w:ascii="黑体" w:hAnsi="黑体" w:eastAsia="黑体" w:cs="宋体"/>
          <w:b/>
          <w:bCs/>
          <w:color w:val="000000"/>
          <w:kern w:val="0"/>
          <w:sz w:val="24"/>
          <w:szCs w:val="24"/>
        </w:rPr>
        <w:t xml:space="preserve">总则 </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ascii="宋体" w:hAnsi="宋体" w:eastAsia="宋体" w:cs="宋体"/>
          <w:color w:val="000000"/>
          <w:kern w:val="0"/>
          <w:sz w:val="24"/>
          <w:szCs w:val="24"/>
        </w:rPr>
        <w:t>.5.1评价原则</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本条确定了绿色工厂评价的基本要求和主要出发点，共提了3条原则。一是一致性原则，评价总体结构与GB/T36132提出的相关评价指标体系和通则要求保持一致，按基本要求、基础设施、管理体系、能源与资源投入、产品、环境排放、绩效等7个一级指标展开。二是定量与定性结合原则，定量评价指标选取有代表性的、能反映“节能”、“降耗”、“减污”和“增效”等有关绿色生产制造的指标，可以量化的指标宜采用定量评价。定性评价指标主要根据国家有关推行绿色生产的产业发展和技术进步政策、资源环境保护政策规定以及行业发展规划选取，不宜量化的内容，采用定性评价。三是行业性原则，在GB/T36132通则的基础上突出</w:t>
      </w:r>
      <w:r>
        <w:rPr>
          <w:rFonts w:hint="eastAsia" w:ascii="宋体" w:hAnsi="宋体" w:eastAsia="宋体" w:cs="宋体"/>
          <w:color w:val="000000"/>
          <w:kern w:val="0"/>
          <w:sz w:val="24"/>
          <w:szCs w:val="24"/>
        </w:rPr>
        <w:t>玻璃纤维</w:t>
      </w:r>
      <w:r>
        <w:rPr>
          <w:rFonts w:hint="eastAsia" w:ascii="宋体" w:hAnsi="宋体" w:eastAsia="宋体" w:cs="宋体"/>
          <w:color w:val="000000"/>
          <w:kern w:val="0"/>
          <w:sz w:val="24"/>
          <w:szCs w:val="24"/>
          <w:lang w:val="en-US" w:eastAsia="zh-CN"/>
        </w:rPr>
        <w:t>制品</w:t>
      </w:r>
      <w:r>
        <w:rPr>
          <w:rFonts w:ascii="宋体" w:hAnsi="宋体" w:eastAsia="宋体" w:cs="宋体"/>
          <w:color w:val="000000"/>
          <w:kern w:val="0"/>
          <w:sz w:val="24"/>
          <w:szCs w:val="24"/>
        </w:rPr>
        <w:t>行业的特性，提出符合</w:t>
      </w:r>
      <w:r>
        <w:rPr>
          <w:rFonts w:hint="eastAsia" w:ascii="宋体" w:hAnsi="宋体" w:eastAsia="宋体" w:cs="宋体"/>
          <w:color w:val="000000"/>
          <w:kern w:val="0"/>
          <w:sz w:val="24"/>
          <w:szCs w:val="24"/>
        </w:rPr>
        <w:t>玻璃纤维</w:t>
      </w:r>
      <w:r>
        <w:rPr>
          <w:rFonts w:hint="eastAsia" w:ascii="宋体" w:hAnsi="宋体" w:eastAsia="宋体" w:cs="宋体"/>
          <w:color w:val="000000"/>
          <w:kern w:val="0"/>
          <w:sz w:val="24"/>
          <w:szCs w:val="24"/>
          <w:lang w:val="en-US" w:eastAsia="zh-CN"/>
        </w:rPr>
        <w:t>制品</w:t>
      </w:r>
      <w:r>
        <w:rPr>
          <w:rFonts w:ascii="宋体" w:hAnsi="宋体" w:eastAsia="宋体" w:cs="宋体"/>
          <w:color w:val="000000"/>
          <w:kern w:val="0"/>
          <w:sz w:val="24"/>
          <w:szCs w:val="24"/>
        </w:rPr>
        <w:t>行业的评价要求。</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ascii="宋体" w:hAnsi="宋体" w:eastAsia="宋体" w:cs="宋体"/>
          <w:color w:val="000000"/>
          <w:kern w:val="0"/>
          <w:sz w:val="24"/>
          <w:szCs w:val="24"/>
        </w:rPr>
        <w:t>.5.2评价体系</w:t>
      </w:r>
    </w:p>
    <w:p>
      <w:pPr>
        <w:widowControl/>
        <w:spacing w:line="360" w:lineRule="auto"/>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sz w:val="24"/>
          <w:szCs w:val="24"/>
        </w:rPr>
        <w:t>本标准的评价指标体系遵循了《</w:t>
      </w:r>
      <w:r>
        <w:rPr>
          <w:rFonts w:hint="eastAsia" w:ascii="宋体" w:hAnsi="宋体" w:eastAsia="宋体"/>
          <w:sz w:val="24"/>
          <w:szCs w:val="24"/>
          <w:lang w:val="en-US" w:eastAsia="zh-CN"/>
        </w:rPr>
        <w:t>绿色工厂评价</w:t>
      </w:r>
      <w:r>
        <w:rPr>
          <w:rFonts w:hint="eastAsia" w:ascii="宋体" w:hAnsi="宋体" w:eastAsia="宋体"/>
          <w:sz w:val="24"/>
          <w:szCs w:val="24"/>
        </w:rPr>
        <w:t>通则》指标体系的架构，</w:t>
      </w:r>
      <w:r>
        <w:rPr>
          <w:rFonts w:ascii="宋体" w:hAnsi="宋体" w:eastAsia="宋体" w:cs="宋体"/>
          <w:color w:val="000000"/>
          <w:kern w:val="0"/>
          <w:sz w:val="24"/>
          <w:szCs w:val="24"/>
        </w:rPr>
        <w:t>包括基本要求和评价指标要求两部分。基本要求应包括应满足的节能环保法律法规、产业政策、管理体系、强制性能源环保标准等方面的要求</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评价指标应包括</w:t>
      </w:r>
      <w:r>
        <w:rPr>
          <w:rFonts w:hint="eastAsia" w:ascii="宋体" w:hAnsi="宋体" w:eastAsia="宋体" w:cs="宋体"/>
          <w:color w:val="000000"/>
          <w:kern w:val="0"/>
          <w:sz w:val="24"/>
          <w:szCs w:val="24"/>
        </w:rPr>
        <w:t>基础</w:t>
      </w:r>
      <w:r>
        <w:rPr>
          <w:rFonts w:ascii="宋体" w:hAnsi="宋体" w:eastAsia="宋体" w:cs="宋体"/>
          <w:color w:val="000000"/>
          <w:kern w:val="0"/>
          <w:sz w:val="24"/>
          <w:szCs w:val="24"/>
        </w:rPr>
        <w:t>设施、管理体系、能源与资源投入、产品、环境排放、绩效评价等六类一级指标</w:t>
      </w:r>
      <w:r>
        <w:rPr>
          <w:rFonts w:hint="eastAsia" w:ascii="宋体" w:hAnsi="宋体" w:eastAsia="宋体" w:cs="宋体"/>
          <w:color w:val="000000"/>
          <w:kern w:val="0"/>
          <w:sz w:val="24"/>
          <w:szCs w:val="24"/>
          <w:lang w:eastAsia="zh-CN"/>
        </w:rPr>
        <w:t>。</w:t>
      </w:r>
    </w:p>
    <w:p>
      <w:pPr>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sz w:val="24"/>
          <w:szCs w:val="24"/>
        </w:rPr>
        <w:t>每项一级指标下设置二级指标，二级指标下的具体评价要求区分为必选要求与可选要求。必选要求为工厂应达到的基础性要求，必选要求不达标不能评价为绿色工厂；可选要求为工厂通过努力宜达到的提高性要求，具有先进性。在标准描述中使用“应”和“宜”予以区分，企业应满足或达到的要求一般即为评价过程中的必选要求，企业宜满足或达到的要求一般即为评价过程中的可选要求。</w:t>
      </w:r>
    </w:p>
    <w:p>
      <w:pPr>
        <w:pStyle w:val="5"/>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 xml:space="preserve">工业绿色工厂评价体系框架如图 </w:t>
      </w:r>
      <w:r>
        <w:rPr>
          <w:rFonts w:ascii="宋体" w:hAnsi="宋体" w:eastAsia="宋体" w:cs="宋体"/>
          <w:color w:val="000000"/>
          <w:kern w:val="0"/>
          <w:sz w:val="24"/>
          <w:szCs w:val="24"/>
        </w:rPr>
        <w:t>6</w:t>
      </w:r>
      <w:r>
        <w:rPr>
          <w:rFonts w:hint="eastAsia" w:ascii="宋体" w:hAnsi="宋体" w:eastAsia="宋体" w:cs="宋体"/>
          <w:color w:val="000000"/>
          <w:kern w:val="0"/>
          <w:sz w:val="24"/>
          <w:szCs w:val="24"/>
        </w:rPr>
        <w:t xml:space="preserve"> 所示。</w:t>
      </w:r>
    </w:p>
    <w:p>
      <w:pPr>
        <w:pStyle w:val="5"/>
        <w:spacing w:line="360" w:lineRule="auto"/>
        <w:jc w:val="center"/>
      </w:pPr>
      <w:r>
        <w:rPr>
          <w:rFonts w:hint="eastAsia"/>
        </w:rPr>
        <w:t>图6</w:t>
      </w:r>
      <w:r>
        <w:t xml:space="preserve"> </w:t>
      </w:r>
      <w:r>
        <w:rPr>
          <w:rFonts w:hint="eastAsia"/>
        </w:rPr>
        <w:t>玻璃纤维工业绿色工厂评价体系框架</w:t>
      </w:r>
    </w:p>
    <w:p>
      <w:pPr>
        <w:jc w:val="center"/>
        <w:rPr>
          <w:rFonts w:ascii="宋体" w:hAnsi="宋体"/>
          <w:sz w:val="20"/>
          <w:szCs w:val="20"/>
        </w:rPr>
      </w:pPr>
      <w:r>
        <w:drawing>
          <wp:inline distT="0" distB="0" distL="0" distR="0">
            <wp:extent cx="5274310" cy="291655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2916555"/>
                    </a:xfrm>
                    <a:prstGeom prst="rect">
                      <a:avLst/>
                    </a:prstGeom>
                    <a:noFill/>
                    <a:ln>
                      <a:noFill/>
                    </a:ln>
                  </pic:spPr>
                </pic:pic>
              </a:graphicData>
            </a:graphic>
          </wp:inline>
        </w:drawing>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ascii="宋体" w:hAnsi="宋体" w:eastAsia="宋体" w:cs="宋体"/>
          <w:color w:val="000000"/>
          <w:kern w:val="0"/>
          <w:sz w:val="24"/>
          <w:szCs w:val="24"/>
        </w:rPr>
        <w:t>.5.3评价方法</w:t>
      </w:r>
    </w:p>
    <w:p>
      <w:pPr>
        <w:widowControl/>
        <w:spacing w:line="360" w:lineRule="auto"/>
        <w:ind w:firstLine="480" w:firstLineChars="200"/>
        <w:jc w:val="left"/>
        <w:rPr>
          <w:rFonts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这部分内容与《通则》保持一致，</w:t>
      </w:r>
      <w:r>
        <w:rPr>
          <w:rFonts w:hint="eastAsia" w:ascii="宋体" w:hAnsi="宋体" w:eastAsia="宋体" w:cs="宋体"/>
          <w:color w:val="000000"/>
          <w:kern w:val="0"/>
          <w:sz w:val="24"/>
          <w:szCs w:val="24"/>
          <w:lang w:eastAsia="zh-CN"/>
        </w:rPr>
        <w:t>评价采用定量评价和定性评价相结合的方法，</w:t>
      </w:r>
      <w:r>
        <w:rPr>
          <w:rFonts w:hint="eastAsia" w:ascii="宋体" w:hAnsi="宋体" w:eastAsia="宋体" w:cs="宋体"/>
          <w:color w:val="000000"/>
          <w:kern w:val="0"/>
          <w:sz w:val="24"/>
          <w:szCs w:val="24"/>
          <w:lang w:val="en-US" w:eastAsia="zh-CN"/>
        </w:rPr>
        <w:t>定量评价采用</w:t>
      </w:r>
      <w:r>
        <w:rPr>
          <w:rFonts w:ascii="宋体" w:hAnsi="宋体" w:eastAsia="宋体" w:cs="宋体"/>
          <w:color w:val="000000"/>
          <w:kern w:val="0"/>
          <w:sz w:val="24"/>
          <w:szCs w:val="24"/>
        </w:rPr>
        <w:t>指标</w:t>
      </w:r>
      <w:r>
        <w:rPr>
          <w:rFonts w:hint="eastAsia" w:ascii="宋体" w:hAnsi="宋体" w:eastAsia="宋体" w:cs="宋体"/>
          <w:color w:val="000000"/>
          <w:kern w:val="0"/>
          <w:sz w:val="24"/>
          <w:szCs w:val="24"/>
          <w:lang w:eastAsia="zh-CN"/>
        </w:rPr>
        <w:t>加权综合评分的方式，根据实际需要可采用下述</w:t>
      </w:r>
      <w:r>
        <w:rPr>
          <w:rFonts w:hint="eastAsia" w:ascii="宋体" w:hAnsi="宋体" w:eastAsia="宋体" w:cs="宋体"/>
          <w:color w:val="000000"/>
          <w:kern w:val="0"/>
          <w:sz w:val="24"/>
          <w:szCs w:val="24"/>
          <w:lang w:val="en-US" w:eastAsia="zh-CN"/>
        </w:rPr>
        <w:t>定性</w:t>
      </w:r>
      <w:r>
        <w:rPr>
          <w:rFonts w:hint="eastAsia" w:ascii="宋体" w:hAnsi="宋体" w:eastAsia="宋体" w:cs="宋体"/>
          <w:color w:val="000000"/>
          <w:kern w:val="0"/>
          <w:sz w:val="24"/>
          <w:szCs w:val="24"/>
          <w:lang w:eastAsia="zh-CN"/>
        </w:rPr>
        <w:t>评价方法，也可采取下述方法组合或集成的方法：</w:t>
      </w:r>
    </w:p>
    <w:p>
      <w:pPr>
        <w:widowControl/>
        <w:spacing w:line="360" w:lineRule="auto"/>
        <w:ind w:firstLine="480" w:firstLineChars="200"/>
        <w:jc w:val="left"/>
        <w:rPr>
          <w:rFonts w:ascii="宋体" w:hAnsi="宋体" w:eastAsia="宋体" w:cs="宋体"/>
          <w:color w:val="000000"/>
          <w:kern w:val="0"/>
          <w:sz w:val="24"/>
          <w:szCs w:val="24"/>
          <w:lang w:eastAsia="zh-CN"/>
        </w:rPr>
      </w:pPr>
      <w:r>
        <w:rPr>
          <w:rFonts w:ascii="宋体" w:hAnsi="宋体" w:eastAsia="宋体" w:cs="宋体"/>
          <w:color w:val="000000"/>
          <w:kern w:val="0"/>
          <w:sz w:val="24"/>
          <w:szCs w:val="24"/>
          <w:lang w:eastAsia="zh-CN"/>
        </w:rPr>
        <w:t>a</w:t>
      </w:r>
      <w:r>
        <w:rPr>
          <w:rFonts w:hint="eastAsia" w:ascii="宋体" w:hAnsi="宋体" w:eastAsia="宋体" w:cs="宋体"/>
          <w:color w:val="000000"/>
          <w:kern w:val="0"/>
          <w:sz w:val="24"/>
          <w:szCs w:val="24"/>
          <w:lang w:eastAsia="zh-CN"/>
        </w:rPr>
        <w:t>）</w:t>
      </w:r>
      <w:r>
        <w:rPr>
          <w:rFonts w:ascii="宋体" w:hAnsi="宋体" w:eastAsia="宋体" w:cs="宋体"/>
          <w:color w:val="000000"/>
          <w:kern w:val="0"/>
          <w:sz w:val="24"/>
          <w:szCs w:val="24"/>
          <w:lang w:eastAsia="zh-CN"/>
        </w:rPr>
        <w:t xml:space="preserve"> </w:t>
      </w:r>
      <w:r>
        <w:rPr>
          <w:rFonts w:hint="eastAsia" w:ascii="宋体" w:hAnsi="宋体" w:eastAsia="宋体" w:cs="宋体"/>
          <w:color w:val="000000"/>
          <w:kern w:val="0"/>
          <w:sz w:val="24"/>
          <w:szCs w:val="24"/>
          <w:lang w:eastAsia="zh-CN"/>
        </w:rPr>
        <w:t>标准对照法；</w:t>
      </w:r>
    </w:p>
    <w:p>
      <w:pPr>
        <w:widowControl/>
        <w:spacing w:line="360" w:lineRule="auto"/>
        <w:ind w:firstLine="480" w:firstLineChars="200"/>
        <w:jc w:val="left"/>
        <w:rPr>
          <w:rFonts w:ascii="宋体" w:hAnsi="宋体" w:eastAsia="宋体" w:cs="宋体"/>
          <w:color w:val="000000"/>
          <w:kern w:val="0"/>
          <w:sz w:val="24"/>
          <w:szCs w:val="24"/>
          <w:lang w:eastAsia="zh-CN"/>
        </w:rPr>
      </w:pPr>
      <w:r>
        <w:rPr>
          <w:rFonts w:ascii="宋体" w:hAnsi="宋体" w:eastAsia="宋体" w:cs="宋体"/>
          <w:color w:val="000000"/>
          <w:kern w:val="0"/>
          <w:sz w:val="24"/>
          <w:szCs w:val="24"/>
          <w:lang w:eastAsia="zh-CN"/>
        </w:rPr>
        <w:t>b</w:t>
      </w:r>
      <w:r>
        <w:rPr>
          <w:rFonts w:hint="eastAsia" w:ascii="宋体" w:hAnsi="宋体" w:eastAsia="宋体" w:cs="宋体"/>
          <w:color w:val="000000"/>
          <w:kern w:val="0"/>
          <w:sz w:val="24"/>
          <w:szCs w:val="24"/>
          <w:lang w:eastAsia="zh-CN"/>
        </w:rPr>
        <w:t>）</w:t>
      </w:r>
      <w:r>
        <w:rPr>
          <w:rFonts w:ascii="宋体" w:hAnsi="宋体" w:eastAsia="宋体" w:cs="宋体"/>
          <w:color w:val="000000"/>
          <w:kern w:val="0"/>
          <w:sz w:val="24"/>
          <w:szCs w:val="24"/>
          <w:lang w:eastAsia="zh-CN"/>
        </w:rPr>
        <w:t xml:space="preserve"> </w:t>
      </w:r>
      <w:r>
        <w:rPr>
          <w:rFonts w:hint="eastAsia" w:ascii="宋体" w:hAnsi="宋体" w:eastAsia="宋体" w:cs="宋体"/>
          <w:color w:val="000000"/>
          <w:kern w:val="0"/>
          <w:sz w:val="24"/>
          <w:szCs w:val="24"/>
          <w:lang w:eastAsia="zh-CN"/>
        </w:rPr>
        <w:t>类比分析法；</w:t>
      </w:r>
    </w:p>
    <w:p>
      <w:pPr>
        <w:widowControl/>
        <w:spacing w:line="360" w:lineRule="auto"/>
        <w:ind w:firstLine="480" w:firstLineChars="200"/>
        <w:jc w:val="left"/>
        <w:rPr>
          <w:rFonts w:ascii="宋体" w:hAnsi="宋体" w:eastAsia="宋体" w:cs="宋体"/>
          <w:color w:val="000000"/>
          <w:kern w:val="0"/>
          <w:sz w:val="24"/>
          <w:szCs w:val="24"/>
          <w:lang w:eastAsia="zh-CN"/>
        </w:rPr>
      </w:pPr>
      <w:r>
        <w:rPr>
          <w:rFonts w:ascii="宋体" w:hAnsi="宋体" w:eastAsia="宋体" w:cs="宋体"/>
          <w:color w:val="000000"/>
          <w:kern w:val="0"/>
          <w:sz w:val="24"/>
          <w:szCs w:val="24"/>
          <w:lang w:eastAsia="zh-CN"/>
        </w:rPr>
        <w:t>c</w:t>
      </w:r>
      <w:r>
        <w:rPr>
          <w:rFonts w:hint="eastAsia" w:ascii="宋体" w:hAnsi="宋体" w:eastAsia="宋体" w:cs="宋体"/>
          <w:color w:val="000000"/>
          <w:kern w:val="0"/>
          <w:sz w:val="24"/>
          <w:szCs w:val="24"/>
          <w:lang w:eastAsia="zh-CN"/>
        </w:rPr>
        <w:t>）</w:t>
      </w:r>
      <w:r>
        <w:rPr>
          <w:rFonts w:ascii="宋体" w:hAnsi="宋体" w:eastAsia="宋体" w:cs="宋体"/>
          <w:color w:val="000000"/>
          <w:kern w:val="0"/>
          <w:sz w:val="24"/>
          <w:szCs w:val="24"/>
          <w:lang w:eastAsia="zh-CN"/>
        </w:rPr>
        <w:t xml:space="preserve"> </w:t>
      </w:r>
      <w:r>
        <w:rPr>
          <w:rFonts w:hint="eastAsia" w:ascii="宋体" w:hAnsi="宋体" w:eastAsia="宋体" w:cs="宋体"/>
          <w:color w:val="000000"/>
          <w:kern w:val="0"/>
          <w:sz w:val="24"/>
          <w:szCs w:val="24"/>
          <w:lang w:eastAsia="zh-CN"/>
        </w:rPr>
        <w:t>专家打分法；</w:t>
      </w:r>
    </w:p>
    <w:p>
      <w:pPr>
        <w:widowControl/>
        <w:spacing w:line="360" w:lineRule="auto"/>
        <w:ind w:firstLine="480" w:firstLineChars="200"/>
        <w:jc w:val="left"/>
        <w:rPr>
          <w:rFonts w:hint="eastAsia" w:ascii="宋体" w:hAnsi="宋体" w:eastAsia="宋体" w:cs="宋体"/>
          <w:color w:val="000000"/>
          <w:kern w:val="0"/>
          <w:sz w:val="24"/>
          <w:szCs w:val="24"/>
          <w:lang w:val="en-US" w:eastAsia="zh-CN"/>
        </w:rPr>
      </w:pPr>
      <w:r>
        <w:rPr>
          <w:rFonts w:ascii="宋体" w:hAnsi="宋体" w:eastAsia="宋体" w:cs="宋体"/>
          <w:color w:val="000000"/>
          <w:kern w:val="0"/>
          <w:sz w:val="24"/>
          <w:szCs w:val="24"/>
          <w:lang w:eastAsia="zh-CN"/>
        </w:rPr>
        <w:t>d</w:t>
      </w:r>
      <w:r>
        <w:rPr>
          <w:rFonts w:hint="eastAsia" w:ascii="宋体" w:hAnsi="宋体" w:eastAsia="宋体" w:cs="宋体"/>
          <w:color w:val="000000"/>
          <w:kern w:val="0"/>
          <w:sz w:val="24"/>
          <w:szCs w:val="24"/>
          <w:lang w:eastAsia="zh-CN"/>
        </w:rPr>
        <w:t>）</w:t>
      </w:r>
      <w:r>
        <w:rPr>
          <w:rFonts w:ascii="宋体" w:hAnsi="宋体" w:eastAsia="宋体" w:cs="宋体"/>
          <w:color w:val="000000"/>
          <w:kern w:val="0"/>
          <w:sz w:val="24"/>
          <w:szCs w:val="24"/>
          <w:lang w:eastAsia="zh-CN"/>
        </w:rPr>
        <w:t xml:space="preserve"> </w:t>
      </w:r>
      <w:r>
        <w:rPr>
          <w:rFonts w:hint="eastAsia" w:ascii="宋体" w:hAnsi="宋体" w:eastAsia="宋体" w:cs="宋体"/>
          <w:color w:val="000000"/>
          <w:kern w:val="0"/>
          <w:sz w:val="24"/>
          <w:szCs w:val="24"/>
          <w:lang w:eastAsia="zh-CN"/>
        </w:rPr>
        <w:t>其他方法。</w:t>
      </w:r>
      <w:r>
        <w:rPr>
          <w:rFonts w:hint="eastAsia" w:ascii="宋体" w:hAnsi="宋体" w:eastAsia="宋体" w:cs="宋体"/>
          <w:color w:val="000000"/>
          <w:kern w:val="0"/>
          <w:sz w:val="24"/>
          <w:szCs w:val="24"/>
          <w:lang w:val="en-US" w:eastAsia="zh-CN"/>
        </w:rPr>
        <w:t xml:space="preserve"> </w:t>
      </w:r>
    </w:p>
    <w:p>
      <w:pPr>
        <w:widowControl/>
        <w:spacing w:line="360" w:lineRule="auto"/>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lang w:val="en-US" w:eastAsia="zh-CN"/>
        </w:rPr>
        <w:t>定量评价采用</w:t>
      </w:r>
      <w:r>
        <w:rPr>
          <w:rFonts w:ascii="宋体" w:hAnsi="宋体" w:eastAsia="宋体" w:cs="宋体"/>
          <w:color w:val="000000"/>
          <w:kern w:val="0"/>
          <w:sz w:val="24"/>
          <w:szCs w:val="24"/>
        </w:rPr>
        <w:t>指标</w:t>
      </w:r>
      <w:r>
        <w:rPr>
          <w:rFonts w:hint="eastAsia" w:ascii="宋体" w:hAnsi="宋体" w:eastAsia="宋体" w:cs="宋体"/>
          <w:color w:val="000000"/>
          <w:kern w:val="0"/>
          <w:sz w:val="24"/>
          <w:szCs w:val="24"/>
          <w:lang w:eastAsia="zh-CN"/>
        </w:rPr>
        <w:t>加权综合评分的方式，各指标加权综合评分总分为100分。</w:t>
      </w:r>
    </w:p>
    <w:p>
      <w:pPr>
        <w:widowControl/>
        <w:spacing w:line="360" w:lineRule="auto"/>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通过逐级加权计算绿色工厂的总得分，见公式（1）和公式（2）：</w:t>
      </w:r>
    </w:p>
    <w:p>
      <w:pPr>
        <w:jc w:val="right"/>
        <w:rPr>
          <w:sz w:val="24"/>
          <w:szCs w:val="28"/>
        </w:rPr>
      </w:pPr>
      <m:oMath>
        <m:r>
          <w:rPr>
            <w:rFonts w:hint="eastAsia" w:ascii="Cambria Math" w:hAnsi="Cambria Math"/>
            <w:sz w:val="24"/>
            <w:szCs w:val="28"/>
          </w:rPr>
          <m:t>M</m:t>
        </m:r>
        <m:r>
          <m:rPr>
            <m:sty m:val="p"/>
          </m:rPr>
          <w:rPr>
            <w:rFonts w:hint="eastAsia" w:ascii="Cambria Math" w:hAnsi="Cambria Math"/>
            <w:sz w:val="24"/>
            <w:szCs w:val="28"/>
          </w:rPr>
          <m:t>=</m:t>
        </m:r>
        <m:nary>
          <m:naryPr>
            <m:chr m:val="∑"/>
            <m:limLoc m:val="undOvr"/>
            <m:subHide m:val="1"/>
            <m:supHide m:val="1"/>
            <m:ctrlPr>
              <w:rPr>
                <w:rFonts w:ascii="Cambria Math" w:hAnsi="Cambria Math"/>
                <w:sz w:val="24"/>
                <w:szCs w:val="28"/>
              </w:rPr>
            </m:ctrlPr>
          </m:naryPr>
          <m:sub>
            <m:ctrlPr>
              <w:rPr>
                <w:rFonts w:ascii="Cambria Math" w:hAnsi="Cambria Math"/>
                <w:sz w:val="24"/>
                <w:szCs w:val="28"/>
              </w:rPr>
            </m:ctrlPr>
          </m:sub>
          <m:sup>
            <m:ctrlPr>
              <w:rPr>
                <w:rFonts w:ascii="Cambria Math" w:hAnsi="Cambria Math"/>
                <w:sz w:val="24"/>
                <w:szCs w:val="28"/>
              </w:rPr>
            </m:ctrlPr>
          </m:sup>
          <m:e>
            <m:sSub>
              <m:sSubPr>
                <m:ctrlPr>
                  <w:rPr>
                    <w:rFonts w:ascii="Cambria Math" w:hAnsi="Cambria Math"/>
                    <w:i/>
                    <w:sz w:val="24"/>
                    <w:szCs w:val="28"/>
                  </w:rPr>
                </m:ctrlPr>
              </m:sSubPr>
              <m:e>
                <m:r>
                  <w:rPr>
                    <w:rFonts w:ascii="Cambria Math" w:hAnsi="Cambria Math"/>
                    <w:sz w:val="24"/>
                    <w:szCs w:val="28"/>
                  </w:rPr>
                  <m:t>k</m:t>
                </m:r>
                <m:ctrlPr>
                  <w:rPr>
                    <w:rFonts w:ascii="Cambria Math" w:hAnsi="Cambria Math"/>
                    <w:i/>
                    <w:sz w:val="24"/>
                    <w:szCs w:val="28"/>
                  </w:rPr>
                </m:ctrlPr>
              </m:e>
              <m:sub>
                <m:r>
                  <w:rPr>
                    <w:rFonts w:ascii="Cambria Math" w:hAnsi="Cambria Math"/>
                    <w:sz w:val="24"/>
                    <w:szCs w:val="28"/>
                  </w:rPr>
                  <m:t>i</m:t>
                </m:r>
                <m:ctrlPr>
                  <w:rPr>
                    <w:rFonts w:ascii="Cambria Math" w:hAnsi="Cambria Math"/>
                    <w:i/>
                    <w:sz w:val="24"/>
                    <w:szCs w:val="28"/>
                  </w:rPr>
                </m:ctrlPr>
              </m:sub>
            </m:sSub>
            <m:sSub>
              <m:sSubPr>
                <m:ctrlPr>
                  <w:rPr>
                    <w:rFonts w:ascii="Cambria Math" w:hAnsi="Cambria Math"/>
                    <w:i/>
                    <w:sz w:val="24"/>
                    <w:szCs w:val="28"/>
                  </w:rPr>
                </m:ctrlPr>
              </m:sSubPr>
              <m:e>
                <m:r>
                  <w:rPr>
                    <w:rFonts w:ascii="Cambria Math" w:hAnsi="Cambria Math"/>
                    <w:sz w:val="24"/>
                    <w:szCs w:val="28"/>
                  </w:rPr>
                  <m:t>m</m:t>
                </m:r>
                <m:ctrlPr>
                  <w:rPr>
                    <w:rFonts w:ascii="Cambria Math" w:hAnsi="Cambria Math"/>
                    <w:i/>
                    <w:sz w:val="24"/>
                    <w:szCs w:val="28"/>
                  </w:rPr>
                </m:ctrlPr>
              </m:e>
              <m:sub>
                <m:r>
                  <w:rPr>
                    <w:rFonts w:ascii="Cambria Math" w:hAnsi="Cambria Math"/>
                    <w:sz w:val="24"/>
                    <w:szCs w:val="28"/>
                  </w:rPr>
                  <m:t>i</m:t>
                </m:r>
                <m:ctrlPr>
                  <w:rPr>
                    <w:rFonts w:ascii="Cambria Math" w:hAnsi="Cambria Math"/>
                    <w:i/>
                    <w:sz w:val="24"/>
                    <w:szCs w:val="28"/>
                  </w:rPr>
                </m:ctrlPr>
              </m:sub>
            </m:sSub>
            <m:ctrlPr>
              <w:rPr>
                <w:rFonts w:ascii="Cambria Math" w:hAnsi="Cambria Math"/>
                <w:sz w:val="24"/>
                <w:szCs w:val="28"/>
              </w:rPr>
            </m:ctrlPr>
          </m:e>
        </m:nary>
      </m:oMath>
      <w:r>
        <w:rPr>
          <w:rFonts w:hint="eastAsia"/>
          <w:sz w:val="24"/>
          <w:szCs w:val="28"/>
        </w:rPr>
        <w:t xml:space="preserve"> </w:t>
      </w:r>
      <w:r>
        <w:rPr>
          <w:sz w:val="24"/>
          <w:szCs w:val="28"/>
        </w:rPr>
        <w:t xml:space="preserve">        </w:t>
      </w:r>
      <w:r>
        <w:rPr>
          <w:rFonts w:hint="eastAsia" w:ascii="Times New Roman"/>
          <w:sz w:val="24"/>
          <w:szCs w:val="28"/>
        </w:rPr>
        <w:t>…………………………（</w:t>
      </w:r>
      <w:r>
        <w:rPr>
          <w:rFonts w:ascii="Times New Roman"/>
          <w:sz w:val="24"/>
          <w:szCs w:val="28"/>
        </w:rPr>
        <w:t>1</w:t>
      </w:r>
      <w:r>
        <w:rPr>
          <w:rFonts w:hint="eastAsia" w:ascii="Times New Roman"/>
          <w:sz w:val="24"/>
          <w:szCs w:val="28"/>
        </w:rPr>
        <w:t>）</w:t>
      </w:r>
    </w:p>
    <w:p>
      <w:pPr>
        <w:ind w:firstLine="480" w:firstLineChars="200"/>
        <w:rPr>
          <w:rFonts w:ascii="Times New Roman" w:hAnsi="Times New Roman" w:cs="Times New Roman"/>
          <w:sz w:val="24"/>
          <w:szCs w:val="28"/>
          <w:lang w:eastAsia="zh-CN"/>
        </w:rPr>
      </w:pPr>
      <w:r>
        <w:rPr>
          <w:rFonts w:hint="eastAsia" w:ascii="Times New Roman" w:hAnsi="Times New Roman" w:cs="宋体"/>
          <w:color w:val="000000"/>
          <w:sz w:val="24"/>
          <w:szCs w:val="24"/>
          <w:lang w:eastAsia="zh-CN"/>
        </w:rPr>
        <w:t>式中：</w:t>
      </w:r>
    </w:p>
    <w:p>
      <w:pPr>
        <w:spacing w:line="360" w:lineRule="auto"/>
        <w:ind w:right="210" w:firstLine="480" w:firstLineChars="200"/>
        <w:rPr>
          <w:sz w:val="24"/>
          <w:szCs w:val="28"/>
          <w:lang w:eastAsia="zh-CN"/>
        </w:rPr>
      </w:pPr>
      <w:r>
        <w:rPr>
          <w:rFonts w:ascii="Times New Roman" w:hAnsi="Times New Roman" w:cs="Times New Roman"/>
          <w:i/>
          <w:sz w:val="24"/>
          <w:szCs w:val="28"/>
          <w:lang w:eastAsia="zh-CN"/>
        </w:rPr>
        <w:t>M</w:t>
      </w:r>
      <w:r>
        <w:rPr>
          <w:rFonts w:ascii="Times New Roman" w:hAnsi="Times New Roman" w:cs="Times New Roman"/>
          <w:sz w:val="24"/>
          <w:szCs w:val="28"/>
          <w:lang w:eastAsia="zh-CN"/>
        </w:rPr>
        <w:t>——</w:t>
      </w:r>
      <w:r>
        <w:rPr>
          <w:rFonts w:hint="eastAsia" w:ascii="Times New Roman" w:hAnsi="Times New Roman" w:cs="宋体"/>
          <w:color w:val="000000"/>
          <w:sz w:val="24"/>
          <w:szCs w:val="24"/>
          <w:lang w:eastAsia="zh-CN"/>
        </w:rPr>
        <w:t>工厂总得分；</w:t>
      </w:r>
    </w:p>
    <w:p>
      <w:pPr>
        <w:spacing w:line="360" w:lineRule="auto"/>
        <w:ind w:right="210" w:firstLine="480" w:firstLineChars="200"/>
        <w:rPr>
          <w:rFonts w:ascii="Times New Roman" w:hAnsi="Times New Roman" w:cs="Times New Roman"/>
          <w:sz w:val="24"/>
          <w:szCs w:val="28"/>
          <w:lang w:eastAsia="zh-CN"/>
        </w:rPr>
      </w:pPr>
      <w:r>
        <w:rPr>
          <w:rFonts w:ascii="Times New Roman" w:hAnsi="Times New Roman" w:cs="Times New Roman"/>
          <w:i/>
          <w:iCs/>
          <w:sz w:val="24"/>
          <w:szCs w:val="28"/>
          <w:lang w:eastAsia="zh-CN"/>
        </w:rPr>
        <w:t>m</w:t>
      </w:r>
      <w:r>
        <w:rPr>
          <w:rFonts w:hint="eastAsia" w:ascii="Times New Roman" w:hAnsi="Times New Roman" w:cs="Times New Roman"/>
          <w:i/>
          <w:iCs/>
          <w:sz w:val="24"/>
          <w:szCs w:val="28"/>
          <w:vertAlign w:val="subscript"/>
          <w:lang w:eastAsia="zh-CN"/>
        </w:rPr>
        <w:t>i</w:t>
      </w:r>
      <w:r>
        <w:rPr>
          <w:rFonts w:ascii="Times New Roman" w:hAnsi="Times New Roman" w:cs="Times New Roman"/>
          <w:sz w:val="24"/>
          <w:szCs w:val="28"/>
          <w:lang w:eastAsia="zh-CN"/>
        </w:rPr>
        <w:t>——</w:t>
      </w:r>
      <w:r>
        <w:rPr>
          <w:rFonts w:hint="eastAsia" w:ascii="Times New Roman" w:hAnsi="Times New Roman" w:cs="宋体"/>
          <w:iCs w:val="0"/>
          <w:color w:val="000000"/>
          <w:sz w:val="24"/>
          <w:szCs w:val="24"/>
          <w:lang w:eastAsia="zh-CN"/>
        </w:rPr>
        <w:t>工厂第</w:t>
      </w:r>
      <w:r>
        <w:rPr>
          <w:rFonts w:hint="eastAsia" w:ascii="Times New Roman" w:hAnsi="Times New Roman" w:cs="宋体"/>
          <w:i w:val="0"/>
          <w:color w:val="000000"/>
          <w:sz w:val="24"/>
          <w:szCs w:val="24"/>
          <w:lang w:eastAsia="zh-CN"/>
        </w:rPr>
        <w:t>i</w:t>
      </w:r>
      <w:r>
        <w:rPr>
          <w:rFonts w:hint="eastAsia" w:ascii="Times New Roman" w:hAnsi="Times New Roman" w:cs="宋体"/>
          <w:iCs w:val="0"/>
          <w:color w:val="000000"/>
          <w:sz w:val="24"/>
          <w:szCs w:val="24"/>
          <w:lang w:eastAsia="zh-CN"/>
        </w:rPr>
        <w:t>项一级指标</w:t>
      </w:r>
      <w:r>
        <w:rPr>
          <w:rFonts w:hint="eastAsia" w:ascii="Times New Roman" w:hAnsi="Times New Roman" w:cs="宋体"/>
          <w:color w:val="000000"/>
          <w:sz w:val="24"/>
          <w:szCs w:val="24"/>
          <w:lang w:eastAsia="zh-CN"/>
        </w:rPr>
        <w:t>得分；</w:t>
      </w:r>
    </w:p>
    <w:p>
      <w:pPr>
        <w:spacing w:line="360" w:lineRule="auto"/>
        <w:ind w:right="210" w:firstLine="480" w:firstLineChars="200"/>
        <w:rPr>
          <w:rFonts w:ascii="Times New Roman" w:hAnsi="Times New Roman" w:cs="Times New Roman"/>
          <w:sz w:val="24"/>
          <w:szCs w:val="28"/>
          <w:lang w:eastAsia="zh-CN"/>
        </w:rPr>
      </w:pPr>
      <w:r>
        <w:rPr>
          <w:rFonts w:hint="eastAsia" w:ascii="Times New Roman" w:hAnsi="Times New Roman" w:cs="Times New Roman"/>
          <w:i/>
          <w:iCs/>
          <w:sz w:val="24"/>
          <w:szCs w:val="28"/>
          <w:lang w:eastAsia="zh-CN"/>
        </w:rPr>
        <w:t>k</w:t>
      </w:r>
      <w:r>
        <w:rPr>
          <w:rFonts w:ascii="Times New Roman" w:hAnsi="Times New Roman" w:cs="Times New Roman"/>
          <w:i/>
          <w:iCs/>
          <w:sz w:val="24"/>
          <w:szCs w:val="28"/>
          <w:vertAlign w:val="subscript"/>
          <w:lang w:eastAsia="zh-CN"/>
        </w:rPr>
        <w:t>i</w:t>
      </w:r>
      <w:r>
        <w:rPr>
          <w:rFonts w:ascii="Times New Roman" w:hAnsi="Times New Roman" w:cs="Times New Roman"/>
          <w:sz w:val="24"/>
          <w:szCs w:val="28"/>
          <w:lang w:eastAsia="zh-CN"/>
        </w:rPr>
        <w:t>——</w:t>
      </w:r>
      <w:r>
        <w:rPr>
          <w:rFonts w:hint="eastAsia" w:ascii="Times New Roman" w:hAnsi="Times New Roman" w:cs="宋体"/>
          <w:color w:val="000000"/>
          <w:sz w:val="24"/>
          <w:szCs w:val="24"/>
          <w:lang w:eastAsia="zh-CN"/>
        </w:rPr>
        <w:t>工厂</w:t>
      </w:r>
      <w:r>
        <w:rPr>
          <w:rFonts w:hint="eastAsia" w:ascii="Times New Roman" w:hAnsi="Times New Roman" w:cs="宋体"/>
          <w:iCs w:val="0"/>
          <w:color w:val="000000"/>
          <w:sz w:val="24"/>
          <w:szCs w:val="24"/>
          <w:lang w:eastAsia="zh-CN"/>
        </w:rPr>
        <w:t>第</w:t>
      </w:r>
      <w:r>
        <w:rPr>
          <w:rFonts w:hint="eastAsia" w:ascii="Times New Roman" w:hAnsi="Times New Roman" w:cs="宋体"/>
          <w:i w:val="0"/>
          <w:color w:val="000000"/>
          <w:sz w:val="24"/>
          <w:szCs w:val="24"/>
          <w:lang w:eastAsia="zh-CN"/>
        </w:rPr>
        <w:t>i</w:t>
      </w:r>
      <w:r>
        <w:rPr>
          <w:rFonts w:hint="eastAsia" w:ascii="Times New Roman" w:hAnsi="Times New Roman" w:cs="宋体"/>
          <w:iCs w:val="0"/>
          <w:color w:val="000000"/>
          <w:sz w:val="24"/>
          <w:szCs w:val="24"/>
          <w:lang w:eastAsia="zh-CN"/>
        </w:rPr>
        <w:t>项</w:t>
      </w:r>
      <w:r>
        <w:rPr>
          <w:rFonts w:hint="eastAsia" w:ascii="Times New Roman" w:hAnsi="Times New Roman" w:cs="宋体"/>
          <w:color w:val="000000"/>
          <w:sz w:val="24"/>
          <w:szCs w:val="24"/>
          <w:lang w:eastAsia="zh-CN"/>
        </w:rPr>
        <w:t>一级指标权重，取值见表1。</w:t>
      </w:r>
    </w:p>
    <w:p>
      <w:pPr>
        <w:jc w:val="right"/>
        <w:rPr>
          <w:sz w:val="24"/>
          <w:szCs w:val="28"/>
        </w:rPr>
      </w:pPr>
      <m:oMath>
        <m:sSub>
          <m:sSubPr>
            <m:ctrlPr>
              <w:rPr>
                <w:rFonts w:ascii="Cambria Math" w:hAnsi="Cambria Math"/>
                <w:i/>
                <w:sz w:val="24"/>
                <w:szCs w:val="28"/>
              </w:rPr>
            </m:ctrlPr>
          </m:sSubPr>
          <m:e>
            <m:r>
              <w:rPr>
                <w:rFonts w:ascii="Cambria Math" w:hAnsi="Cambria Math"/>
                <w:sz w:val="24"/>
                <w:szCs w:val="28"/>
              </w:rPr>
              <m:t>m</m:t>
            </m:r>
            <m:ctrlPr>
              <w:rPr>
                <w:rFonts w:ascii="Cambria Math" w:hAnsi="Cambria Math"/>
                <w:i/>
                <w:sz w:val="24"/>
                <w:szCs w:val="28"/>
              </w:rPr>
            </m:ctrlPr>
          </m:e>
          <m:sub>
            <m:r>
              <w:rPr>
                <w:rFonts w:hint="eastAsia" w:ascii="Cambria Math" w:hAnsi="Cambria Math"/>
                <w:sz w:val="24"/>
                <w:szCs w:val="28"/>
              </w:rPr>
              <m:t>i</m:t>
            </m:r>
            <m:ctrlPr>
              <w:rPr>
                <w:rFonts w:ascii="Cambria Math" w:hAnsi="Cambria Math"/>
                <w:i/>
                <w:sz w:val="24"/>
                <w:szCs w:val="28"/>
              </w:rPr>
            </m:ctrlPr>
          </m:sub>
        </m:sSub>
        <m:r>
          <m:rPr>
            <m:sty m:val="p"/>
          </m:rPr>
          <w:rPr>
            <w:rFonts w:hint="eastAsia" w:ascii="Cambria Math" w:hAnsi="Cambria Math"/>
            <w:sz w:val="24"/>
            <w:szCs w:val="28"/>
          </w:rPr>
          <m:t>=</m:t>
        </m:r>
        <m:nary>
          <m:naryPr>
            <m:chr m:val="∑"/>
            <m:limLoc m:val="undOvr"/>
            <m:subHide m:val="1"/>
            <m:supHide m:val="1"/>
            <m:ctrlPr>
              <w:rPr>
                <w:rFonts w:ascii="Cambria Math" w:hAnsi="Cambria Math"/>
                <w:sz w:val="24"/>
                <w:szCs w:val="28"/>
              </w:rPr>
            </m:ctrlPr>
          </m:naryPr>
          <m:sub>
            <m:ctrlPr>
              <w:rPr>
                <w:rFonts w:ascii="Cambria Math" w:hAnsi="Cambria Math"/>
                <w:sz w:val="24"/>
                <w:szCs w:val="28"/>
              </w:rPr>
            </m:ctrlPr>
          </m:sub>
          <m:sup>
            <m:ctrlPr>
              <w:rPr>
                <w:rFonts w:ascii="Cambria Math" w:hAnsi="Cambria Math"/>
                <w:sz w:val="24"/>
                <w:szCs w:val="28"/>
              </w:rPr>
            </m:ctrlPr>
          </m:sup>
          <m:e>
            <m:sSub>
              <m:sSubPr>
                <m:ctrlPr>
                  <w:rPr>
                    <w:rFonts w:ascii="Cambria Math" w:hAnsi="Cambria Math"/>
                    <w:i/>
                    <w:sz w:val="24"/>
                    <w:szCs w:val="28"/>
                  </w:rPr>
                </m:ctrlPr>
              </m:sSubPr>
              <m:e>
                <m:r>
                  <w:rPr>
                    <w:rFonts w:ascii="Cambria Math" w:hAnsi="Cambria Math"/>
                    <w:sz w:val="24"/>
                    <w:szCs w:val="28"/>
                  </w:rPr>
                  <m:t>w</m:t>
                </m:r>
                <m:ctrlPr>
                  <w:rPr>
                    <w:rFonts w:ascii="Cambria Math" w:hAnsi="Cambria Math"/>
                    <w:i/>
                    <w:sz w:val="24"/>
                    <w:szCs w:val="28"/>
                  </w:rPr>
                </m:ctrlPr>
              </m:e>
              <m:sub>
                <m:r>
                  <w:rPr>
                    <w:rFonts w:ascii="Cambria Math" w:hAnsi="Cambria Math"/>
                    <w:sz w:val="24"/>
                    <w:szCs w:val="28"/>
                  </w:rPr>
                  <m:t>ij</m:t>
                </m:r>
                <m:ctrlPr>
                  <w:rPr>
                    <w:rFonts w:ascii="Cambria Math" w:hAnsi="Cambria Math"/>
                    <w:i/>
                    <w:sz w:val="24"/>
                    <w:szCs w:val="28"/>
                  </w:rPr>
                </m:ctrlPr>
              </m:sub>
            </m:sSub>
            <m:sSub>
              <m:sSubPr>
                <m:ctrlPr>
                  <w:rPr>
                    <w:rFonts w:ascii="Cambria Math" w:hAnsi="Cambria Math"/>
                    <w:i/>
                    <w:sz w:val="24"/>
                    <w:szCs w:val="28"/>
                  </w:rPr>
                </m:ctrlPr>
              </m:sSubPr>
              <m:e>
                <m:r>
                  <w:rPr>
                    <w:rFonts w:ascii="Cambria Math" w:hAnsi="Cambria Math"/>
                    <w:sz w:val="24"/>
                    <w:szCs w:val="28"/>
                  </w:rPr>
                  <m:t>G</m:t>
                </m:r>
                <m:ctrlPr>
                  <w:rPr>
                    <w:rFonts w:ascii="Cambria Math" w:hAnsi="Cambria Math"/>
                    <w:i/>
                    <w:sz w:val="24"/>
                    <w:szCs w:val="28"/>
                  </w:rPr>
                </m:ctrlPr>
              </m:e>
              <m:sub>
                <m:r>
                  <w:rPr>
                    <w:rFonts w:ascii="Cambria Math" w:hAnsi="Cambria Math"/>
                    <w:sz w:val="24"/>
                    <w:szCs w:val="28"/>
                  </w:rPr>
                  <m:t>ij</m:t>
                </m:r>
                <m:ctrlPr>
                  <w:rPr>
                    <w:rFonts w:ascii="Cambria Math" w:hAnsi="Cambria Math"/>
                    <w:i/>
                    <w:sz w:val="24"/>
                    <w:szCs w:val="28"/>
                  </w:rPr>
                </m:ctrlPr>
              </m:sub>
            </m:sSub>
            <m:ctrlPr>
              <w:rPr>
                <w:rFonts w:ascii="Cambria Math" w:hAnsi="Cambria Math"/>
                <w:sz w:val="24"/>
                <w:szCs w:val="28"/>
              </w:rPr>
            </m:ctrlPr>
          </m:e>
        </m:nary>
      </m:oMath>
      <w:r>
        <w:rPr>
          <w:rFonts w:hint="eastAsia"/>
          <w:sz w:val="24"/>
          <w:szCs w:val="28"/>
        </w:rPr>
        <w:t xml:space="preserve"> </w:t>
      </w:r>
      <w:r>
        <w:rPr>
          <w:sz w:val="24"/>
          <w:szCs w:val="28"/>
        </w:rPr>
        <w:t xml:space="preserve">       </w:t>
      </w:r>
      <w:r>
        <w:rPr>
          <w:rFonts w:hint="eastAsia" w:ascii="Times New Roman"/>
          <w:sz w:val="24"/>
          <w:szCs w:val="28"/>
        </w:rPr>
        <w:t>…………………………（</w:t>
      </w:r>
      <w:r>
        <w:rPr>
          <w:rFonts w:ascii="Times New Roman"/>
          <w:sz w:val="24"/>
          <w:szCs w:val="28"/>
        </w:rPr>
        <w:t>2</w:t>
      </w:r>
      <w:r>
        <w:rPr>
          <w:rFonts w:hint="eastAsia" w:ascii="Times New Roman"/>
          <w:sz w:val="24"/>
          <w:szCs w:val="28"/>
        </w:rPr>
        <w:t>）</w:t>
      </w:r>
    </w:p>
    <w:p>
      <w:pPr>
        <w:spacing w:line="360" w:lineRule="auto"/>
        <w:ind w:firstLine="480" w:firstLineChars="200"/>
        <w:rPr>
          <w:rFonts w:hint="eastAsia" w:ascii="Times New Roman" w:hAnsi="Times New Roman" w:cs="宋体"/>
          <w:color w:val="000000"/>
          <w:sz w:val="24"/>
          <w:szCs w:val="24"/>
          <w:lang w:eastAsia="zh-CN"/>
        </w:rPr>
      </w:pPr>
      <w:r>
        <w:rPr>
          <w:rFonts w:hint="eastAsia" w:ascii="Times New Roman" w:hAnsi="Times New Roman" w:cs="宋体"/>
          <w:color w:val="000000"/>
          <w:sz w:val="24"/>
          <w:szCs w:val="24"/>
          <w:lang w:eastAsia="zh-CN"/>
        </w:rPr>
        <w:t>式中：</w:t>
      </w:r>
    </w:p>
    <w:p>
      <w:pPr>
        <w:spacing w:line="360" w:lineRule="auto"/>
        <w:ind w:right="210" w:firstLine="480" w:firstLineChars="200"/>
        <w:rPr>
          <w:rFonts w:ascii="Times New Roman" w:hAnsi="Times New Roman" w:cs="Times New Roman"/>
          <w:sz w:val="24"/>
          <w:szCs w:val="28"/>
          <w:lang w:eastAsia="zh-CN"/>
        </w:rPr>
      </w:pPr>
      <w:r>
        <w:rPr>
          <w:rFonts w:ascii="Times New Roman" w:hAnsi="Times New Roman" w:cs="Times New Roman"/>
          <w:i/>
          <w:iCs/>
          <w:sz w:val="24"/>
          <w:szCs w:val="28"/>
          <w:lang w:eastAsia="zh-CN"/>
        </w:rPr>
        <w:t>w</w:t>
      </w:r>
      <w:r>
        <w:rPr>
          <w:rFonts w:hint="eastAsia" w:ascii="Times New Roman" w:hAnsi="Times New Roman" w:cs="Times New Roman"/>
          <w:i/>
          <w:iCs/>
          <w:sz w:val="24"/>
          <w:szCs w:val="28"/>
          <w:vertAlign w:val="subscript"/>
          <w:lang w:eastAsia="zh-CN"/>
        </w:rPr>
        <w:t>i</w:t>
      </w:r>
      <w:r>
        <w:rPr>
          <w:rFonts w:ascii="Times New Roman" w:hAnsi="Times New Roman" w:cs="Times New Roman"/>
          <w:i/>
          <w:iCs/>
          <w:sz w:val="24"/>
          <w:szCs w:val="28"/>
          <w:vertAlign w:val="subscript"/>
          <w:lang w:eastAsia="zh-CN"/>
        </w:rPr>
        <w:t>i</w:t>
      </w:r>
      <w:r>
        <w:rPr>
          <w:rFonts w:ascii="Times New Roman" w:hAnsi="Times New Roman" w:cs="Times New Roman"/>
          <w:sz w:val="24"/>
          <w:szCs w:val="28"/>
          <w:lang w:eastAsia="zh-CN"/>
        </w:rPr>
        <w:t>——</w:t>
      </w:r>
      <w:r>
        <w:rPr>
          <w:rFonts w:hint="eastAsia" w:ascii="Times New Roman" w:hAnsi="Times New Roman" w:cs="宋体"/>
          <w:color w:val="000000"/>
          <w:sz w:val="24"/>
          <w:szCs w:val="24"/>
          <w:lang w:eastAsia="zh-CN"/>
        </w:rPr>
        <w:t>工厂第</w:t>
      </w:r>
      <w:r>
        <w:rPr>
          <w:rFonts w:hint="eastAsia" w:ascii="Times New Roman" w:hAnsi="Times New Roman" w:cs="宋体"/>
          <w:i w:val="0"/>
          <w:iCs w:val="0"/>
          <w:color w:val="000000"/>
          <w:sz w:val="24"/>
          <w:szCs w:val="24"/>
          <w:lang w:eastAsia="zh-CN"/>
        </w:rPr>
        <w:t>j</w:t>
      </w:r>
      <w:r>
        <w:rPr>
          <w:rFonts w:hint="eastAsia" w:ascii="Times New Roman" w:hAnsi="Times New Roman" w:cs="宋体"/>
          <w:color w:val="000000"/>
          <w:sz w:val="24"/>
          <w:szCs w:val="24"/>
          <w:lang w:eastAsia="zh-CN"/>
        </w:rPr>
        <w:t>项二级指标权重，取值见表B.1；</w:t>
      </w:r>
    </w:p>
    <w:p>
      <w:pPr>
        <w:spacing w:line="360" w:lineRule="auto"/>
        <w:ind w:right="210" w:firstLine="480" w:firstLineChars="200"/>
        <w:rPr>
          <w:sz w:val="24"/>
          <w:szCs w:val="28"/>
          <w:lang w:eastAsia="zh-CN"/>
        </w:rPr>
      </w:pPr>
      <w:r>
        <w:rPr>
          <w:rFonts w:ascii="Times New Roman" w:hAnsi="Times New Roman" w:cs="Times New Roman"/>
          <w:i/>
          <w:sz w:val="24"/>
          <w:szCs w:val="28"/>
          <w:lang w:eastAsia="zh-CN"/>
        </w:rPr>
        <w:t>G</w:t>
      </w:r>
      <w:r>
        <w:rPr>
          <w:rFonts w:ascii="Times New Roman" w:hAnsi="Times New Roman" w:cs="Times New Roman"/>
          <w:i/>
          <w:sz w:val="24"/>
          <w:szCs w:val="28"/>
          <w:vertAlign w:val="subscript"/>
          <w:lang w:eastAsia="zh-CN"/>
        </w:rPr>
        <w:t>i</w:t>
      </w:r>
      <w:r>
        <w:rPr>
          <w:rFonts w:hint="eastAsia" w:ascii="Times New Roman" w:hAnsi="Times New Roman" w:cs="Times New Roman"/>
          <w:i/>
          <w:sz w:val="24"/>
          <w:szCs w:val="28"/>
          <w:vertAlign w:val="subscript"/>
          <w:lang w:eastAsia="zh-CN"/>
        </w:rPr>
        <w:t>j</w:t>
      </w:r>
      <w:r>
        <w:rPr>
          <w:rFonts w:ascii="Times New Roman" w:hAnsi="Times New Roman" w:cs="Times New Roman"/>
          <w:sz w:val="24"/>
          <w:szCs w:val="28"/>
          <w:lang w:eastAsia="zh-CN"/>
        </w:rPr>
        <w:t>——</w:t>
      </w:r>
      <w:r>
        <w:rPr>
          <w:rFonts w:hint="eastAsia" w:ascii="Times New Roman" w:hAnsi="Times New Roman" w:cs="宋体"/>
          <w:color w:val="000000"/>
          <w:sz w:val="24"/>
          <w:szCs w:val="24"/>
          <w:lang w:eastAsia="zh-CN"/>
        </w:rPr>
        <w:t>工厂第</w:t>
      </w:r>
      <w:r>
        <w:rPr>
          <w:rFonts w:hint="eastAsia" w:ascii="Times New Roman" w:hAnsi="Times New Roman" w:cs="宋体"/>
          <w:i w:val="0"/>
          <w:iCs w:val="0"/>
          <w:color w:val="000000"/>
          <w:sz w:val="24"/>
          <w:szCs w:val="24"/>
          <w:lang w:eastAsia="zh-CN"/>
        </w:rPr>
        <w:t>j</w:t>
      </w:r>
      <w:r>
        <w:rPr>
          <w:rFonts w:hint="eastAsia" w:ascii="Times New Roman" w:hAnsi="Times New Roman" w:cs="宋体"/>
          <w:color w:val="000000"/>
          <w:sz w:val="24"/>
          <w:szCs w:val="24"/>
          <w:lang w:eastAsia="zh-CN"/>
        </w:rPr>
        <w:t>项二级指标下设某评价要求得分。</w:t>
      </w:r>
    </w:p>
    <w:p>
      <w:pPr>
        <w:autoSpaceDE w:val="0"/>
        <w:autoSpaceDN w:val="0"/>
        <w:adjustRightInd w:val="0"/>
        <w:spacing w:line="360" w:lineRule="auto"/>
        <w:ind w:firstLine="480" w:firstLineChars="200"/>
        <w:rPr>
          <w:rFonts w:cs="Times New Roman"/>
          <w:bCs/>
          <w:sz w:val="24"/>
          <w:szCs w:val="28"/>
          <w:lang w:eastAsia="zh-CN"/>
        </w:rPr>
      </w:pPr>
      <w:r>
        <w:rPr>
          <w:rFonts w:hint="eastAsia" w:ascii="Times New Roman" w:hAnsi="Times New Roman" w:cs="宋体"/>
          <w:color w:val="000000"/>
          <w:sz w:val="24"/>
          <w:szCs w:val="24"/>
          <w:lang w:eastAsia="zh-CN"/>
        </w:rPr>
        <w:t>对于表B</w:t>
      </w:r>
      <w:r>
        <w:rPr>
          <w:rFonts w:ascii="Times New Roman" w:hAnsi="Times New Roman" w:cs="宋体"/>
          <w:color w:val="000000"/>
          <w:sz w:val="24"/>
          <w:szCs w:val="24"/>
          <w:lang w:eastAsia="zh-CN"/>
        </w:rPr>
        <w:t>.</w:t>
      </w:r>
      <w:r>
        <w:rPr>
          <w:rFonts w:hint="eastAsia" w:ascii="Times New Roman" w:hAnsi="Times New Roman" w:cs="宋体"/>
          <w:color w:val="000000"/>
          <w:sz w:val="24"/>
          <w:szCs w:val="24"/>
          <w:lang w:val="en-US" w:eastAsia="zh-CN"/>
        </w:rPr>
        <w:t>2</w:t>
      </w:r>
      <w:r>
        <w:rPr>
          <w:rFonts w:hint="eastAsia" w:ascii="Times New Roman" w:hAnsi="Times New Roman" w:cs="宋体"/>
          <w:color w:val="000000"/>
          <w:sz w:val="24"/>
          <w:szCs w:val="24"/>
          <w:lang w:eastAsia="zh-CN"/>
        </w:rPr>
        <w:t>中作出规定的可选要求，</w:t>
      </w:r>
      <m:oMath>
        <m:sSub>
          <m:sSubPr>
            <m:ctrlPr>
              <w:rPr>
                <w:rFonts w:ascii="Cambria Math" w:hAnsi="Cambria Math" w:cs="宋体"/>
                <w:color w:val="000000"/>
                <w:sz w:val="24"/>
                <w:szCs w:val="24"/>
                <w:lang w:eastAsia="zh-CN"/>
              </w:rPr>
            </m:ctrlPr>
          </m:sSubPr>
          <m:e>
            <m:r>
              <w:rPr>
                <w:rFonts w:ascii="Cambria Math" w:hAnsi="Cambria Math" w:cs="宋体"/>
                <w:color w:val="000000"/>
                <w:sz w:val="24"/>
                <w:szCs w:val="24"/>
                <w:lang w:eastAsia="zh-CN"/>
              </w:rPr>
              <m:t>G</m:t>
            </m:r>
            <m:ctrlPr>
              <w:rPr>
                <w:rFonts w:ascii="Cambria Math" w:hAnsi="Cambria Math" w:cs="宋体"/>
                <w:color w:val="000000"/>
                <w:sz w:val="24"/>
                <w:szCs w:val="24"/>
                <w:lang w:eastAsia="zh-CN"/>
              </w:rPr>
            </m:ctrlPr>
          </m:e>
          <m:sub>
            <m:r>
              <w:rPr>
                <w:rFonts w:ascii="Cambria Math" w:hAnsi="Cambria Math" w:cs="宋体"/>
                <w:color w:val="000000"/>
                <w:sz w:val="24"/>
                <w:szCs w:val="24"/>
                <w:lang w:eastAsia="zh-CN"/>
              </w:rPr>
              <m:t>ij</m:t>
            </m:r>
            <m:ctrlPr>
              <w:rPr>
                <w:rFonts w:ascii="Cambria Math" w:hAnsi="Cambria Math" w:cs="宋体"/>
                <w:color w:val="000000"/>
                <w:sz w:val="24"/>
                <w:szCs w:val="24"/>
                <w:lang w:eastAsia="zh-CN"/>
              </w:rPr>
            </m:ctrlPr>
          </m:sub>
        </m:sSub>
      </m:oMath>
      <w:r>
        <w:rPr>
          <w:rFonts w:hint="eastAsia" w:ascii="Times New Roman" w:hAnsi="Times New Roman" w:cs="宋体"/>
          <w:color w:val="000000"/>
          <w:sz w:val="24"/>
          <w:szCs w:val="24"/>
          <w:lang w:eastAsia="zh-CN"/>
        </w:rPr>
        <w:t>按公式（</w:t>
      </w:r>
      <w:r>
        <w:rPr>
          <w:rFonts w:ascii="Times New Roman" w:hAnsi="Times New Roman" w:cs="宋体"/>
          <w:color w:val="000000"/>
          <w:sz w:val="24"/>
          <w:szCs w:val="24"/>
          <w:lang w:eastAsia="zh-CN"/>
        </w:rPr>
        <w:t>3</w:t>
      </w:r>
      <w:r>
        <w:rPr>
          <w:rFonts w:hint="eastAsia" w:ascii="Times New Roman" w:hAnsi="Times New Roman" w:cs="宋体"/>
          <w:color w:val="000000"/>
          <w:sz w:val="24"/>
          <w:szCs w:val="24"/>
          <w:lang w:eastAsia="zh-CN"/>
        </w:rPr>
        <w:t>）计算：</w:t>
      </w:r>
    </w:p>
    <w:p>
      <w:pPr>
        <w:ind w:left="567" w:leftChars="270"/>
        <w:jc w:val="right"/>
        <w:rPr>
          <w:rFonts w:ascii="Times New Roman" w:hAnsi="Times New Roman" w:cs="Times New Roman"/>
          <w:sz w:val="24"/>
          <w:szCs w:val="28"/>
        </w:rPr>
      </w:pPr>
      <m:oMath>
        <m:sSub>
          <m:sSubPr>
            <m:ctrlPr>
              <w:rPr>
                <w:rFonts w:ascii="Cambria Math" w:hAnsi="Cambria Math" w:cs="Times New Roman"/>
                <w:sz w:val="24"/>
                <w:szCs w:val="28"/>
              </w:rPr>
            </m:ctrlPr>
          </m:sSubPr>
          <m:e>
            <m:r>
              <w:rPr>
                <w:rFonts w:ascii="Cambria Math" w:hAnsi="Cambria Math" w:cs="Times New Roman"/>
                <w:sz w:val="24"/>
                <w:szCs w:val="28"/>
              </w:rPr>
              <m:t>G</m:t>
            </m:r>
            <m:ctrlPr>
              <w:rPr>
                <w:rFonts w:ascii="Cambria Math" w:hAnsi="Cambria Math" w:cs="Times New Roman"/>
                <w:sz w:val="24"/>
                <w:szCs w:val="28"/>
              </w:rPr>
            </m:ctrlPr>
          </m:e>
          <m:sub>
            <m:r>
              <w:rPr>
                <w:rFonts w:ascii="Cambria Math" w:hAnsi="Cambria Math" w:cs="Times New Roman"/>
                <w:sz w:val="24"/>
                <w:szCs w:val="28"/>
              </w:rPr>
              <m:t>ij</m:t>
            </m:r>
            <m:ctrlPr>
              <w:rPr>
                <w:rFonts w:ascii="Cambria Math" w:hAnsi="Cambria Math" w:cs="Times New Roman"/>
                <w:sz w:val="24"/>
                <w:szCs w:val="28"/>
              </w:rPr>
            </m:ctrlPr>
          </m:sub>
        </m:sSub>
        <m:r>
          <m:rPr>
            <m:sty m:val="p"/>
          </m:rPr>
          <w:rPr>
            <w:rFonts w:ascii="Cambria Math" w:hAnsi="Cambria Math" w:cs="Times New Roman"/>
            <w:sz w:val="24"/>
            <w:szCs w:val="28"/>
          </w:rPr>
          <m:t>=</m:t>
        </m:r>
        <m:r>
          <w:rPr>
            <w:rFonts w:ascii="Cambria Math" w:hAnsi="Cambria Math" w:cs="Times New Roman"/>
            <w:sz w:val="24"/>
            <w:szCs w:val="28"/>
          </w:rPr>
          <m:t>g</m:t>
        </m:r>
        <m:r>
          <m:rPr>
            <m:sty m:val="p"/>
          </m:rPr>
          <w:rPr>
            <w:rFonts w:ascii="Cambria Math" w:hAnsi="Cambria Math" w:cs="Times New Roman"/>
            <w:sz w:val="24"/>
            <w:szCs w:val="28"/>
          </w:rPr>
          <m:t>×</m:t>
        </m:r>
        <m:f>
          <m:fPr>
            <m:ctrlPr>
              <w:rPr>
                <w:rFonts w:ascii="Cambria Math" w:hAnsi="Cambria Math" w:cs="Times New Roman"/>
                <w:sz w:val="24"/>
                <w:szCs w:val="28"/>
              </w:rPr>
            </m:ctrlPr>
          </m:fPr>
          <m:num>
            <m:d>
              <m:dPr>
                <m:begChr m:val="|"/>
                <m:endChr m:val="|"/>
                <m:ctrlPr>
                  <w:rPr>
                    <w:rFonts w:ascii="Cambria Math" w:hAnsi="Cambria Math" w:cs="Times New Roman"/>
                    <w:i/>
                    <w:sz w:val="24"/>
                    <w:szCs w:val="28"/>
                  </w:rPr>
                </m:ctrlPr>
              </m:dPr>
              <m:e>
                <m:sSub>
                  <m:sSubPr>
                    <m:ctrlPr>
                      <w:rPr>
                        <w:rFonts w:ascii="Cambria Math" w:hAnsi="Cambria Math" w:cs="Times New Roman"/>
                        <w:i/>
                        <w:sz w:val="24"/>
                        <w:szCs w:val="28"/>
                      </w:rPr>
                    </m:ctrlPr>
                  </m:sSubPr>
                  <m:e>
                    <m:r>
                      <w:rPr>
                        <w:rFonts w:ascii="Cambria Math" w:hAnsi="Cambria Math" w:cs="Times New Roman"/>
                        <w:sz w:val="24"/>
                        <w:szCs w:val="28"/>
                      </w:rPr>
                      <m:t>D</m:t>
                    </m:r>
                    <m:ctrlPr>
                      <w:rPr>
                        <w:rFonts w:ascii="Cambria Math" w:hAnsi="Cambria Math" w:cs="Times New Roman"/>
                        <w:i/>
                        <w:sz w:val="24"/>
                        <w:szCs w:val="28"/>
                      </w:rPr>
                    </m:ctrlPr>
                  </m:e>
                  <m:sub>
                    <m:r>
                      <m:rPr>
                        <m:sty m:val="p"/>
                      </m:rPr>
                      <w:rPr>
                        <w:rFonts w:ascii="Cambria Math" w:hAnsi="Cambria Math" w:cs="Times New Roman"/>
                        <w:sz w:val="24"/>
                        <w:szCs w:val="28"/>
                      </w:rPr>
                      <m:t>0</m:t>
                    </m:r>
                    <m:ctrlPr>
                      <w:rPr>
                        <w:rFonts w:ascii="Cambria Math" w:hAnsi="Cambria Math" w:cs="Times New Roman"/>
                        <w:i/>
                        <w:sz w:val="24"/>
                        <w:szCs w:val="28"/>
                      </w:rPr>
                    </m:ctrlPr>
                  </m:sub>
                </m:sSub>
                <m:r>
                  <w:rPr>
                    <w:rFonts w:ascii="Cambria Math" w:hAnsi="Cambria Math" w:eastAsia="微软雅黑" w:cs="Times New Roman"/>
                    <w:sz w:val="24"/>
                    <w:szCs w:val="28"/>
                  </w:rPr>
                  <m:t>-D</m:t>
                </m:r>
                <m:ctrlPr>
                  <w:rPr>
                    <w:rFonts w:ascii="Cambria Math" w:hAnsi="Cambria Math" w:cs="Times New Roman"/>
                    <w:i/>
                    <w:sz w:val="24"/>
                    <w:szCs w:val="28"/>
                  </w:rPr>
                </m:ctrlPr>
              </m:e>
            </m:d>
            <m:ctrlPr>
              <w:rPr>
                <w:rFonts w:ascii="Cambria Math" w:hAnsi="Cambria Math" w:cs="Times New Roman"/>
                <w:sz w:val="24"/>
                <w:szCs w:val="28"/>
              </w:rPr>
            </m:ctrlPr>
          </m:num>
          <m:den>
            <m:d>
              <m:dPr>
                <m:begChr m:val="|"/>
                <m:endChr m:val="|"/>
                <m:ctrlPr>
                  <w:rPr>
                    <w:rFonts w:ascii="Cambria Math" w:hAnsi="Cambria Math" w:cs="Times New Roman"/>
                    <w:i/>
                    <w:sz w:val="24"/>
                    <w:szCs w:val="28"/>
                  </w:rPr>
                </m:ctrlPr>
              </m:dPr>
              <m:e>
                <m:sSub>
                  <m:sSubPr>
                    <m:ctrlPr>
                      <w:rPr>
                        <w:rFonts w:ascii="Cambria Math" w:hAnsi="Cambria Math" w:cs="Times New Roman"/>
                        <w:i/>
                        <w:sz w:val="24"/>
                        <w:szCs w:val="28"/>
                      </w:rPr>
                    </m:ctrlPr>
                  </m:sSubPr>
                  <m:e>
                    <m:r>
                      <w:rPr>
                        <w:rFonts w:ascii="Cambria Math" w:hAnsi="Cambria Math" w:cs="Times New Roman"/>
                        <w:sz w:val="24"/>
                        <w:szCs w:val="28"/>
                      </w:rPr>
                      <m:t>D</m:t>
                    </m:r>
                    <m:ctrlPr>
                      <w:rPr>
                        <w:rFonts w:ascii="Cambria Math" w:hAnsi="Cambria Math" w:cs="Times New Roman"/>
                        <w:i/>
                        <w:sz w:val="24"/>
                        <w:szCs w:val="28"/>
                      </w:rPr>
                    </m:ctrlPr>
                  </m:e>
                  <m:sub>
                    <m:r>
                      <m:rPr>
                        <m:sty m:val="p"/>
                      </m:rPr>
                      <w:rPr>
                        <w:rFonts w:ascii="Cambria Math" w:hAnsi="Cambria Math" w:cs="Times New Roman"/>
                        <w:sz w:val="24"/>
                        <w:szCs w:val="28"/>
                      </w:rPr>
                      <m:t>0</m:t>
                    </m:r>
                    <m:ctrlPr>
                      <w:rPr>
                        <w:rFonts w:ascii="Cambria Math" w:hAnsi="Cambria Math" w:cs="Times New Roman"/>
                        <w:i/>
                        <w:sz w:val="24"/>
                        <w:szCs w:val="28"/>
                      </w:rPr>
                    </m:ctrlPr>
                  </m:sub>
                </m:sSub>
                <m:r>
                  <w:rPr>
                    <w:rFonts w:ascii="Cambria Math" w:hAnsi="Cambria Math" w:eastAsia="微软雅黑"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D</m:t>
                    </m:r>
                    <m:ctrlPr>
                      <w:rPr>
                        <w:rFonts w:ascii="Cambria Math" w:hAnsi="Cambria Math" w:cs="Times New Roman"/>
                        <w:i/>
                        <w:sz w:val="24"/>
                        <w:szCs w:val="28"/>
                      </w:rPr>
                    </m:ctrlPr>
                  </m:e>
                  <m:sub>
                    <m:r>
                      <m:rPr>
                        <m:sty m:val="p"/>
                      </m:rPr>
                      <w:rPr>
                        <w:rFonts w:ascii="Cambria Math" w:hAnsi="Cambria Math" w:cs="Times New Roman"/>
                        <w:sz w:val="24"/>
                        <w:szCs w:val="28"/>
                      </w:rPr>
                      <m:t>1</m:t>
                    </m:r>
                    <m:ctrlPr>
                      <w:rPr>
                        <w:rFonts w:ascii="Cambria Math" w:hAnsi="Cambria Math" w:cs="Times New Roman"/>
                        <w:i/>
                        <w:sz w:val="24"/>
                        <w:szCs w:val="28"/>
                      </w:rPr>
                    </m:ctrlPr>
                  </m:sub>
                </m:sSub>
                <m:ctrlPr>
                  <w:rPr>
                    <w:rFonts w:ascii="Cambria Math" w:hAnsi="Cambria Math" w:cs="Times New Roman"/>
                    <w:i/>
                    <w:sz w:val="24"/>
                    <w:szCs w:val="28"/>
                  </w:rPr>
                </m:ctrlPr>
              </m:e>
            </m:d>
            <m:ctrlPr>
              <w:rPr>
                <w:rFonts w:ascii="Cambria Math" w:hAnsi="Cambria Math" w:cs="Times New Roman"/>
                <w:sz w:val="24"/>
                <w:szCs w:val="28"/>
              </w:rPr>
            </m:ctrlPr>
          </m:den>
        </m:f>
      </m:oMath>
      <w:r>
        <w:rPr>
          <w:rFonts w:ascii="Times New Roman" w:hAnsi="Times New Roman" w:cs="Times New Roman"/>
          <w:sz w:val="24"/>
          <w:szCs w:val="28"/>
        </w:rPr>
        <w:t xml:space="preserve">       </w:t>
      </w:r>
      <w:r>
        <w:rPr>
          <w:rFonts w:ascii="宋体" w:hAnsi="宋体" w:cs="Times New Roman"/>
          <w:sz w:val="24"/>
          <w:szCs w:val="28"/>
        </w:rPr>
        <w:t>…………………………</w:t>
      </w:r>
      <w:r>
        <w:rPr>
          <w:rFonts w:ascii="Times New Roman" w:hAnsi="Times New Roman" w:cs="Times New Roman"/>
          <w:sz w:val="24"/>
          <w:szCs w:val="28"/>
        </w:rPr>
        <w:t>（3）</w:t>
      </w:r>
    </w:p>
    <w:p>
      <w:pPr>
        <w:spacing w:line="360" w:lineRule="auto"/>
        <w:ind w:right="210" w:firstLine="480" w:firstLineChars="200"/>
        <w:rPr>
          <w:rFonts w:ascii="Times New Roman" w:hAnsi="Times New Roman" w:cs="Times New Roman"/>
          <w:sz w:val="24"/>
          <w:szCs w:val="28"/>
          <w:lang w:eastAsia="zh-CN"/>
        </w:rPr>
      </w:pPr>
      <w:r>
        <w:rPr>
          <w:rFonts w:hint="eastAsia" w:ascii="Times New Roman" w:hAnsi="Times New Roman" w:cs="宋体"/>
          <w:color w:val="000000"/>
          <w:sz w:val="24"/>
          <w:szCs w:val="24"/>
          <w:lang w:eastAsia="zh-CN"/>
        </w:rPr>
        <w:t>式中：</w:t>
      </w:r>
    </w:p>
    <w:p>
      <w:pPr>
        <w:spacing w:line="360" w:lineRule="auto"/>
        <w:ind w:right="210" w:firstLine="480" w:firstLineChars="200"/>
        <w:rPr>
          <w:rFonts w:ascii="Times New Roman" w:hAnsi="Times New Roman" w:cs="Times New Roman"/>
          <w:sz w:val="24"/>
          <w:szCs w:val="28"/>
          <w:lang w:eastAsia="zh-CN"/>
        </w:rPr>
      </w:pPr>
      <m:oMath>
        <m:r>
          <w:rPr>
            <w:rFonts w:ascii="Cambria Math" w:hAnsi="Cambria Math" w:cs="Times New Roman"/>
            <w:sz w:val="24"/>
            <w:szCs w:val="28"/>
            <w:lang w:eastAsia="zh-CN"/>
          </w:rPr>
          <m:t>g</m:t>
        </m:r>
      </m:oMath>
      <w:r>
        <w:rPr>
          <w:rFonts w:ascii="Times New Roman" w:hAnsi="Times New Roman" w:cs="Times New Roman"/>
          <w:sz w:val="24"/>
          <w:szCs w:val="28"/>
          <w:lang w:eastAsia="zh-CN"/>
        </w:rPr>
        <w:t>——</w:t>
      </w:r>
      <w:r>
        <w:rPr>
          <w:rFonts w:hint="eastAsia" w:ascii="Times New Roman" w:hAnsi="Times New Roman" w:cs="宋体"/>
          <w:color w:val="000000"/>
          <w:sz w:val="24"/>
          <w:szCs w:val="24"/>
          <w:lang w:eastAsia="zh-CN"/>
        </w:rPr>
        <w:t>评价要求分值；</w:t>
      </w:r>
    </w:p>
    <w:p>
      <w:pPr>
        <w:spacing w:line="360" w:lineRule="auto"/>
        <w:ind w:right="210" w:firstLine="480" w:firstLineChars="200"/>
        <w:rPr>
          <w:rFonts w:ascii="Times New Roman" w:hAnsi="Times New Roman" w:cs="Times New Roman"/>
          <w:sz w:val="24"/>
          <w:szCs w:val="28"/>
          <w:lang w:eastAsia="zh-CN"/>
        </w:rPr>
      </w:pPr>
      <w:r>
        <w:rPr>
          <w:rFonts w:ascii="Times New Roman" w:hAnsi="Times New Roman" w:cs="Times New Roman"/>
          <w:i/>
          <w:iCs/>
          <w:sz w:val="24"/>
          <w:szCs w:val="28"/>
          <w:lang w:eastAsia="zh-CN"/>
        </w:rPr>
        <w:t>D</w:t>
      </w:r>
      <w:r>
        <w:rPr>
          <w:rFonts w:hint="eastAsia" w:ascii="Times New Roman" w:hAnsi="Times New Roman" w:cs="Times New Roman"/>
          <w:sz w:val="24"/>
          <w:szCs w:val="28"/>
          <w:vertAlign w:val="subscript"/>
          <w:lang w:eastAsia="zh-CN"/>
        </w:rPr>
        <w:t>0</w:t>
      </w:r>
      <w:r>
        <w:rPr>
          <w:rFonts w:ascii="Times New Roman" w:hAnsi="Times New Roman" w:cs="Times New Roman"/>
          <w:sz w:val="24"/>
          <w:szCs w:val="28"/>
          <w:lang w:eastAsia="zh-CN"/>
        </w:rPr>
        <w:t>——</w:t>
      </w:r>
      <w:r>
        <w:rPr>
          <w:rFonts w:hint="eastAsia" w:ascii="Times New Roman" w:hAnsi="Times New Roman" w:cs="宋体"/>
          <w:color w:val="000000"/>
          <w:sz w:val="24"/>
          <w:szCs w:val="24"/>
          <w:lang w:eastAsia="zh-CN"/>
        </w:rPr>
        <w:t>必选要求规定的值；</w:t>
      </w:r>
    </w:p>
    <w:p>
      <w:pPr>
        <w:spacing w:line="360" w:lineRule="auto"/>
        <w:ind w:right="210" w:firstLine="480" w:firstLineChars="200"/>
        <w:rPr>
          <w:rFonts w:hint="eastAsia" w:ascii="Times New Roman" w:hAnsi="Times New Roman" w:cs="宋体"/>
          <w:color w:val="000000"/>
          <w:sz w:val="24"/>
          <w:szCs w:val="24"/>
          <w:lang w:eastAsia="zh-CN"/>
        </w:rPr>
      </w:pPr>
      <w:r>
        <w:rPr>
          <w:rFonts w:ascii="Times New Roman" w:hAnsi="Times New Roman" w:cs="Times New Roman"/>
          <w:i/>
          <w:iCs/>
          <w:sz w:val="24"/>
          <w:szCs w:val="28"/>
          <w:lang w:eastAsia="zh-CN"/>
        </w:rPr>
        <w:t>D</w:t>
      </w:r>
      <w:r>
        <w:rPr>
          <w:rFonts w:hint="eastAsia" w:ascii="Times New Roman" w:hAnsi="Times New Roman" w:cs="Times New Roman"/>
          <w:sz w:val="24"/>
          <w:szCs w:val="28"/>
          <w:vertAlign w:val="subscript"/>
          <w:lang w:eastAsia="zh-CN"/>
        </w:rPr>
        <w:t>1</w:t>
      </w:r>
      <w:r>
        <w:rPr>
          <w:rFonts w:ascii="Times New Roman" w:hAnsi="Times New Roman" w:cs="Times New Roman"/>
          <w:sz w:val="24"/>
          <w:szCs w:val="28"/>
          <w:lang w:eastAsia="zh-CN"/>
        </w:rPr>
        <w:t>——</w:t>
      </w:r>
      <w:r>
        <w:rPr>
          <w:rFonts w:hint="eastAsia" w:ascii="Times New Roman" w:hAnsi="Times New Roman" w:cs="宋体"/>
          <w:color w:val="000000"/>
          <w:sz w:val="24"/>
          <w:szCs w:val="24"/>
          <w:lang w:eastAsia="zh-CN"/>
        </w:rPr>
        <w:t>可选要求满分时的值。</w:t>
      </w:r>
    </w:p>
    <w:p>
      <w:pPr>
        <w:spacing w:line="360" w:lineRule="auto"/>
        <w:ind w:right="210" w:firstLine="480" w:firstLineChars="200"/>
        <w:rPr>
          <w:rFonts w:ascii="Times New Roman" w:hAnsi="Times New Roman" w:cs="Times New Roman"/>
          <w:sz w:val="24"/>
          <w:szCs w:val="28"/>
          <w:lang w:eastAsia="zh-CN"/>
        </w:rPr>
      </w:pPr>
      <w:r>
        <w:rPr>
          <w:rFonts w:ascii="Times New Roman" w:hAnsi="Times New Roman" w:cs="Times New Roman"/>
          <w:i/>
          <w:iCs/>
          <w:sz w:val="24"/>
          <w:szCs w:val="28"/>
          <w:lang w:eastAsia="zh-CN"/>
        </w:rPr>
        <w:t>D</w:t>
      </w:r>
      <w:r>
        <w:rPr>
          <w:rFonts w:ascii="Times New Roman" w:hAnsi="Times New Roman" w:cs="Times New Roman"/>
          <w:sz w:val="24"/>
          <w:szCs w:val="28"/>
          <w:lang w:eastAsia="zh-CN"/>
        </w:rPr>
        <w:t>——</w:t>
      </w:r>
      <w:r>
        <w:rPr>
          <w:rFonts w:hint="eastAsia" w:ascii="Times New Roman" w:hAnsi="Times New Roman" w:cs="宋体"/>
          <w:color w:val="000000"/>
          <w:sz w:val="24"/>
          <w:szCs w:val="24"/>
          <w:lang w:eastAsia="zh-CN"/>
        </w:rPr>
        <w:t>工厂实际值，</w:t>
      </w:r>
      <w:r>
        <w:rPr>
          <w:rFonts w:hint="eastAsia" w:ascii="Times New Roman" w:hAnsi="Times New Roman" w:cs="Times New Roman"/>
          <w:sz w:val="24"/>
          <w:szCs w:val="28"/>
          <w:lang w:eastAsia="zh-CN"/>
        </w:rPr>
        <w:t>（</w:t>
      </w:r>
      <w:r>
        <w:rPr>
          <w:rFonts w:hint="eastAsia" w:ascii="Times New Roman" w:hAnsi="Times New Roman" w:cs="Times New Roman"/>
          <w:iCs/>
          <w:sz w:val="24"/>
          <w:szCs w:val="28"/>
          <w:lang w:eastAsia="zh-CN"/>
        </w:rPr>
        <w:t>若</w:t>
      </w:r>
      <w:r>
        <w:rPr>
          <w:rFonts w:ascii="Times New Roman" w:hAnsi="Times New Roman" w:cs="Times New Roman"/>
          <w:i/>
          <w:sz w:val="24"/>
          <w:szCs w:val="28"/>
          <w:lang w:eastAsia="zh-CN"/>
        </w:rPr>
        <w:t>D</w:t>
      </w:r>
      <w:r>
        <w:rPr>
          <w:rFonts w:hint="eastAsia" w:ascii="Times New Roman" w:hAnsi="Times New Roman" w:cs="Times New Roman"/>
          <w:sz w:val="24"/>
          <w:szCs w:val="28"/>
          <w:vertAlign w:val="subscript"/>
          <w:lang w:eastAsia="zh-CN"/>
        </w:rPr>
        <w:t>1</w:t>
      </w:r>
      <w:r>
        <w:rPr>
          <w:rFonts w:hint="eastAsia" w:ascii="Times New Roman" w:hAnsi="Times New Roman" w:cs="Times New Roman"/>
          <w:sz w:val="24"/>
          <w:szCs w:val="28"/>
          <w:lang w:eastAsia="zh-CN"/>
        </w:rPr>
        <w:t>＜</w:t>
      </w:r>
      <w:r>
        <w:rPr>
          <w:rFonts w:ascii="Times New Roman" w:hAnsi="Times New Roman" w:cs="Times New Roman"/>
          <w:i/>
          <w:sz w:val="24"/>
          <w:szCs w:val="28"/>
          <w:lang w:eastAsia="zh-CN"/>
        </w:rPr>
        <w:t>D</w:t>
      </w:r>
      <w:r>
        <w:rPr>
          <w:rFonts w:hint="eastAsia" w:ascii="Times New Roman" w:hAnsi="Times New Roman" w:cs="Times New Roman"/>
          <w:sz w:val="24"/>
          <w:szCs w:val="28"/>
          <w:vertAlign w:val="subscript"/>
          <w:lang w:eastAsia="zh-CN"/>
        </w:rPr>
        <w:t>0</w:t>
      </w:r>
      <w:r>
        <w:rPr>
          <w:rFonts w:hint="eastAsia" w:ascii="Times New Roman" w:hAnsi="Times New Roman" w:cs="Times New Roman"/>
          <w:sz w:val="24"/>
          <w:szCs w:val="28"/>
          <w:lang w:eastAsia="zh-CN"/>
        </w:rPr>
        <w:t>≤</w:t>
      </w:r>
      <w:r>
        <w:rPr>
          <w:rFonts w:ascii="Times New Roman" w:hAnsi="Times New Roman" w:cs="Times New Roman"/>
          <w:i/>
          <w:sz w:val="24"/>
          <w:szCs w:val="28"/>
          <w:lang w:eastAsia="zh-CN"/>
        </w:rPr>
        <w:t>D</w:t>
      </w:r>
      <w:r>
        <w:rPr>
          <w:rFonts w:hint="eastAsia" w:ascii="Times New Roman" w:hAnsi="Times New Roman" w:cs="Times New Roman"/>
          <w:sz w:val="24"/>
          <w:szCs w:val="28"/>
          <w:lang w:eastAsia="zh-CN"/>
        </w:rPr>
        <w:t>或D≤</w:t>
      </w:r>
      <w:r>
        <w:rPr>
          <w:rFonts w:ascii="Times New Roman" w:hAnsi="Times New Roman" w:cs="Times New Roman"/>
          <w:i/>
          <w:sz w:val="24"/>
          <w:szCs w:val="28"/>
          <w:lang w:eastAsia="zh-CN"/>
        </w:rPr>
        <w:t>D</w:t>
      </w:r>
      <w:r>
        <w:rPr>
          <w:rFonts w:hint="eastAsia" w:ascii="Times New Roman" w:hAnsi="Times New Roman" w:cs="Times New Roman"/>
          <w:sz w:val="24"/>
          <w:szCs w:val="28"/>
          <w:vertAlign w:val="subscript"/>
          <w:lang w:eastAsia="zh-CN"/>
        </w:rPr>
        <w:t>0</w:t>
      </w:r>
      <w:r>
        <w:rPr>
          <w:rFonts w:hint="eastAsia" w:ascii="Times New Roman" w:hAnsi="Times New Roman" w:cs="Times New Roman"/>
          <w:sz w:val="24"/>
          <w:szCs w:val="28"/>
          <w:lang w:eastAsia="zh-CN"/>
        </w:rPr>
        <w:t>＜</w:t>
      </w:r>
      <w:r>
        <w:rPr>
          <w:rFonts w:ascii="Times New Roman" w:hAnsi="Times New Roman" w:cs="Times New Roman"/>
          <w:i/>
          <w:sz w:val="24"/>
          <w:szCs w:val="28"/>
          <w:lang w:eastAsia="zh-CN"/>
        </w:rPr>
        <w:t>D</w:t>
      </w:r>
      <w:r>
        <w:rPr>
          <w:rFonts w:hint="eastAsia" w:ascii="Times New Roman" w:hAnsi="Times New Roman" w:cs="Times New Roman"/>
          <w:sz w:val="24"/>
          <w:szCs w:val="28"/>
          <w:vertAlign w:val="subscript"/>
          <w:lang w:eastAsia="zh-CN"/>
        </w:rPr>
        <w:t>1</w:t>
      </w:r>
      <w:r>
        <w:rPr>
          <w:rFonts w:hint="eastAsia" w:ascii="Times New Roman" w:hAnsi="Times New Roman" w:cs="Times New Roman"/>
          <w:sz w:val="24"/>
          <w:szCs w:val="28"/>
          <w:lang w:eastAsia="zh-CN"/>
        </w:rPr>
        <w:t>，</w:t>
      </w:r>
      <w:r>
        <w:rPr>
          <w:rFonts w:ascii="Times New Roman" w:hAnsi="Times New Roman" w:cs="Times New Roman"/>
          <w:i/>
          <w:sz w:val="24"/>
          <w:szCs w:val="28"/>
          <w:lang w:eastAsia="zh-CN"/>
        </w:rPr>
        <w:t>G</w:t>
      </w:r>
      <w:r>
        <w:rPr>
          <w:rFonts w:ascii="Times New Roman" w:hAnsi="Times New Roman" w:cs="Times New Roman"/>
          <w:i/>
          <w:sz w:val="24"/>
          <w:szCs w:val="28"/>
          <w:vertAlign w:val="subscript"/>
          <w:lang w:eastAsia="zh-CN"/>
        </w:rPr>
        <w:t>ij</w:t>
      </w:r>
      <w:r>
        <w:rPr>
          <w:rFonts w:ascii="Times New Roman" w:hAnsi="Times New Roman" w:cs="Times New Roman"/>
          <w:i/>
          <w:iCs/>
          <w:sz w:val="24"/>
          <w:szCs w:val="28"/>
          <w:lang w:eastAsia="zh-CN"/>
        </w:rPr>
        <w:t>=</w:t>
      </w:r>
      <m:oMath>
        <m:r>
          <w:rPr>
            <w:rFonts w:hint="eastAsia" w:ascii="Cambria Math" w:hAnsi="Cambria Math" w:cs="Times New Roman"/>
            <w:sz w:val="24"/>
            <w:szCs w:val="28"/>
            <w:lang w:eastAsia="zh-CN"/>
          </w:rPr>
          <m:t>0</m:t>
        </m:r>
      </m:oMath>
      <w:r>
        <w:rPr>
          <w:rFonts w:hint="eastAsia" w:ascii="Times New Roman" w:hAnsi="Times New Roman" w:cs="Times New Roman"/>
          <w:iCs/>
          <w:sz w:val="24"/>
          <w:szCs w:val="28"/>
          <w:lang w:eastAsia="zh-CN"/>
        </w:rPr>
        <w:t>；若</w:t>
      </w:r>
      <w:r>
        <w:rPr>
          <w:rFonts w:ascii="Times New Roman" w:hAnsi="Times New Roman" w:cs="Times New Roman"/>
          <w:i/>
          <w:iCs/>
          <w:sz w:val="24"/>
          <w:szCs w:val="28"/>
          <w:lang w:eastAsia="zh-CN"/>
        </w:rPr>
        <w:t>D</w:t>
      </w:r>
      <w:r>
        <w:rPr>
          <w:rFonts w:hint="eastAsia" w:ascii="Times New Roman" w:hAnsi="Times New Roman" w:cs="Times New Roman"/>
          <w:sz w:val="24"/>
          <w:szCs w:val="28"/>
          <w:lang w:eastAsia="zh-CN"/>
        </w:rPr>
        <w:t>≤</w:t>
      </w:r>
      <w:r>
        <w:rPr>
          <w:rFonts w:ascii="Times New Roman" w:hAnsi="Times New Roman" w:cs="Times New Roman"/>
          <w:i/>
          <w:sz w:val="24"/>
          <w:szCs w:val="28"/>
          <w:lang w:eastAsia="zh-CN"/>
        </w:rPr>
        <w:t>D</w:t>
      </w:r>
      <w:r>
        <w:rPr>
          <w:rFonts w:hint="eastAsia" w:ascii="Times New Roman" w:hAnsi="Times New Roman" w:cs="Times New Roman"/>
          <w:sz w:val="24"/>
          <w:szCs w:val="28"/>
          <w:vertAlign w:val="subscript"/>
          <w:lang w:eastAsia="zh-CN"/>
        </w:rPr>
        <w:t>1</w:t>
      </w:r>
      <w:r>
        <w:rPr>
          <w:rFonts w:hint="eastAsia" w:ascii="Times New Roman" w:hAnsi="Times New Roman" w:cs="Times New Roman"/>
          <w:sz w:val="24"/>
          <w:szCs w:val="28"/>
          <w:lang w:eastAsia="zh-CN"/>
        </w:rPr>
        <w:t>＜</w:t>
      </w:r>
      <w:r>
        <w:rPr>
          <w:rFonts w:ascii="Times New Roman" w:hAnsi="Times New Roman" w:cs="Times New Roman"/>
          <w:i/>
          <w:iCs/>
          <w:sz w:val="24"/>
          <w:szCs w:val="28"/>
          <w:lang w:eastAsia="zh-CN"/>
        </w:rPr>
        <w:t>D</w:t>
      </w:r>
      <w:r>
        <w:rPr>
          <w:rFonts w:hint="eastAsia" w:ascii="Times New Roman" w:hAnsi="Times New Roman" w:cs="Times New Roman"/>
          <w:sz w:val="24"/>
          <w:szCs w:val="28"/>
          <w:vertAlign w:val="subscript"/>
          <w:lang w:eastAsia="zh-CN"/>
        </w:rPr>
        <w:t>0</w:t>
      </w:r>
      <w:r>
        <w:rPr>
          <w:rFonts w:hint="eastAsia" w:ascii="Times New Roman" w:hAnsi="Times New Roman" w:cs="Times New Roman"/>
          <w:sz w:val="24"/>
          <w:szCs w:val="28"/>
          <w:lang w:eastAsia="zh-CN"/>
        </w:rPr>
        <w:t>或</w:t>
      </w:r>
      <w:r>
        <w:rPr>
          <w:rFonts w:ascii="Times New Roman" w:hAnsi="Times New Roman" w:cs="Times New Roman"/>
          <w:i/>
          <w:sz w:val="24"/>
          <w:szCs w:val="28"/>
          <w:lang w:eastAsia="zh-CN"/>
        </w:rPr>
        <w:t>D</w:t>
      </w:r>
      <w:r>
        <w:rPr>
          <w:rFonts w:hint="eastAsia" w:ascii="Times New Roman" w:hAnsi="Times New Roman" w:cs="Times New Roman"/>
          <w:sz w:val="24"/>
          <w:szCs w:val="28"/>
          <w:vertAlign w:val="subscript"/>
          <w:lang w:eastAsia="zh-CN"/>
        </w:rPr>
        <w:t>0</w:t>
      </w:r>
      <w:r>
        <w:rPr>
          <w:rFonts w:hint="eastAsia" w:ascii="Times New Roman" w:hAnsi="Times New Roman" w:cs="Times New Roman"/>
          <w:sz w:val="24"/>
          <w:szCs w:val="28"/>
          <w:lang w:eastAsia="zh-CN"/>
        </w:rPr>
        <w:t>＜</w:t>
      </w:r>
      <w:r>
        <w:rPr>
          <w:rFonts w:ascii="Times New Roman" w:hAnsi="Times New Roman" w:cs="Times New Roman"/>
          <w:i/>
          <w:sz w:val="24"/>
          <w:szCs w:val="28"/>
          <w:lang w:eastAsia="zh-CN"/>
        </w:rPr>
        <w:t>D</w:t>
      </w:r>
      <w:r>
        <w:rPr>
          <w:rFonts w:hint="eastAsia" w:ascii="Times New Roman" w:hAnsi="Times New Roman" w:cs="Times New Roman"/>
          <w:sz w:val="24"/>
          <w:szCs w:val="28"/>
          <w:vertAlign w:val="subscript"/>
          <w:lang w:eastAsia="zh-CN"/>
        </w:rPr>
        <w:t>1</w:t>
      </w:r>
      <w:r>
        <w:rPr>
          <w:rFonts w:hint="eastAsia" w:ascii="Times New Roman" w:hAnsi="Times New Roman" w:cs="Times New Roman"/>
          <w:sz w:val="24"/>
          <w:szCs w:val="28"/>
          <w:lang w:eastAsia="zh-CN"/>
        </w:rPr>
        <w:t>≤</w:t>
      </w:r>
      <w:r>
        <w:rPr>
          <w:rFonts w:ascii="Times New Roman" w:hAnsi="Times New Roman" w:cs="Times New Roman"/>
          <w:i/>
          <w:sz w:val="24"/>
          <w:szCs w:val="28"/>
          <w:lang w:eastAsia="zh-CN"/>
        </w:rPr>
        <w:t>D</w:t>
      </w:r>
      <w:r>
        <w:rPr>
          <w:rFonts w:hint="eastAsia" w:ascii="Times New Roman" w:hAnsi="Times New Roman" w:cs="Times New Roman"/>
          <w:sz w:val="24"/>
          <w:szCs w:val="28"/>
          <w:lang w:eastAsia="zh-CN"/>
        </w:rPr>
        <w:t>，</w:t>
      </w:r>
      <w:r>
        <w:rPr>
          <w:rFonts w:ascii="Times New Roman" w:hAnsi="Times New Roman" w:cs="Times New Roman"/>
          <w:i/>
          <w:sz w:val="24"/>
          <w:szCs w:val="28"/>
          <w:lang w:eastAsia="zh-CN"/>
        </w:rPr>
        <w:t>G</w:t>
      </w:r>
      <w:r>
        <w:rPr>
          <w:rFonts w:ascii="Times New Roman" w:hAnsi="Times New Roman" w:cs="Times New Roman"/>
          <w:i/>
          <w:sz w:val="24"/>
          <w:szCs w:val="28"/>
          <w:vertAlign w:val="subscript"/>
          <w:lang w:eastAsia="zh-CN"/>
        </w:rPr>
        <w:t>ij</w:t>
      </w:r>
      <w:r>
        <w:rPr>
          <w:rFonts w:ascii="Times New Roman" w:hAnsi="Times New Roman" w:cs="Times New Roman"/>
          <w:i/>
          <w:iCs/>
          <w:sz w:val="24"/>
          <w:szCs w:val="28"/>
          <w:lang w:eastAsia="zh-CN"/>
        </w:rPr>
        <w:t xml:space="preserve"> =</w:t>
      </w:r>
      <m:oMath>
        <m:r>
          <w:rPr>
            <w:rFonts w:ascii="Cambria Math" w:hAnsi="Cambria Math" w:cs="Times New Roman"/>
            <w:sz w:val="24"/>
            <w:szCs w:val="28"/>
            <w:lang w:eastAsia="zh-CN"/>
          </w:rPr>
          <m:t>g</m:t>
        </m:r>
      </m:oMath>
      <w:r>
        <w:rPr>
          <w:rFonts w:hint="eastAsia" w:ascii="Times New Roman" w:hAnsi="Times New Roman" w:cs="Times New Roman"/>
          <w:sz w:val="24"/>
          <w:szCs w:val="28"/>
          <w:lang w:eastAsia="zh-CN"/>
        </w:rPr>
        <w:t>）；</w:t>
      </w:r>
    </w:p>
    <w:p>
      <w:pPr>
        <w:spacing w:line="360" w:lineRule="auto"/>
        <w:ind w:firstLine="480" w:firstLineChars="200"/>
        <w:jc w:val="both"/>
        <w:rPr>
          <w:rFonts w:hint="eastAsia" w:ascii="Times New Roman" w:hAnsi="Times New Roman" w:eastAsia="宋体" w:cstheme="minorBidi"/>
          <w:sz w:val="24"/>
          <w:szCs w:val="24"/>
          <w:lang w:eastAsia="zh-CN"/>
        </w:rPr>
      </w:pPr>
      <w:r>
        <w:rPr>
          <w:rFonts w:hint="default" w:ascii="Times New Roman" w:hAnsi="Times New Roman" w:cs="Times New Roman"/>
          <w:sz w:val="24"/>
          <w:szCs w:val="28"/>
          <w:lang w:val="en-US" w:eastAsia="zh-CN"/>
        </w:rPr>
        <w:fldChar w:fldCharType="begin"/>
      </w:r>
      <w:r>
        <w:rPr>
          <w:rFonts w:hint="default" w:ascii="Times New Roman" w:hAnsi="Times New Roman" w:cs="Times New Roman"/>
          <w:sz w:val="24"/>
          <w:szCs w:val="28"/>
          <w:lang w:val="en-US" w:eastAsia="zh-CN"/>
        </w:rPr>
        <w:instrText xml:space="preserve"> = 2 \* GB3 \* MERGEFORMAT </w:instrText>
      </w:r>
      <w:r>
        <w:rPr>
          <w:rFonts w:hint="default" w:ascii="Times New Roman" w:hAnsi="Times New Roman" w:cs="Times New Roman"/>
          <w:sz w:val="24"/>
          <w:szCs w:val="28"/>
          <w:lang w:val="en-US" w:eastAsia="zh-CN"/>
        </w:rPr>
        <w:fldChar w:fldCharType="separate"/>
      </w:r>
      <w:r>
        <w:t>②</w:t>
      </w:r>
      <w:r>
        <w:rPr>
          <w:rFonts w:hint="default" w:ascii="Times New Roman" w:hAnsi="Times New Roman" w:cs="Times New Roman"/>
          <w:sz w:val="24"/>
          <w:szCs w:val="28"/>
          <w:lang w:val="en-US" w:eastAsia="zh-CN"/>
        </w:rPr>
        <w:fldChar w:fldCharType="end"/>
      </w:r>
      <w:r>
        <w:rPr>
          <w:rFonts w:hint="eastAsia" w:ascii="Times New Roman" w:hAnsi="Times New Roman" w:eastAsia="宋体" w:cstheme="minorBidi"/>
          <w:sz w:val="24"/>
          <w:szCs w:val="24"/>
          <w:lang w:eastAsia="zh-CN"/>
        </w:rPr>
        <w:t>当出现某项必选要求不适用时，应将该项评价要求按零分计，在总分值中扣除该项分值，并将工厂总得分M乘以修正系数η进行修正，η按公式（4）计算：</w:t>
      </w:r>
    </w:p>
    <w:p>
      <w:pPr>
        <w:ind w:right="210" w:firstLine="480" w:firstLineChars="200"/>
        <w:jc w:val="right"/>
        <w:rPr>
          <w:rFonts w:ascii="Times New Roman" w:hAnsi="Times New Roman" w:cs="Times New Roman"/>
          <w:sz w:val="24"/>
          <w:szCs w:val="28"/>
          <w:lang w:eastAsia="zh-CN"/>
        </w:rPr>
      </w:pPr>
      <m:oMath>
        <m:r>
          <w:rPr>
            <w:rFonts w:ascii="Cambria Math" w:hAnsi="Cambria Math" w:cs="Times New Roman"/>
            <w:sz w:val="24"/>
            <w:szCs w:val="28"/>
            <w:lang w:eastAsia="zh-CN"/>
          </w:rPr>
          <m:t>η</m:t>
        </m:r>
        <m:r>
          <m:rPr>
            <m:sty m:val="p"/>
          </m:rPr>
          <w:rPr>
            <w:rFonts w:ascii="Cambria Math" w:hAnsi="Cambria Math" w:cs="Times New Roman"/>
            <w:sz w:val="24"/>
            <w:szCs w:val="28"/>
            <w:lang w:eastAsia="zh-CN"/>
          </w:rPr>
          <m:t>=</m:t>
        </m:r>
        <m:f>
          <m:fPr>
            <m:ctrlPr>
              <w:rPr>
                <w:rFonts w:ascii="Cambria Math" w:hAnsi="Cambria Math" w:cs="Times New Roman"/>
                <w:sz w:val="24"/>
                <w:szCs w:val="28"/>
                <w:lang w:eastAsia="zh-CN"/>
              </w:rPr>
            </m:ctrlPr>
          </m:fPr>
          <m:num>
            <m:r>
              <m:rPr>
                <m:sty m:val="p"/>
              </m:rPr>
              <w:rPr>
                <w:rFonts w:ascii="Cambria Math" w:hAnsi="Cambria Math" w:cs="Times New Roman"/>
                <w:sz w:val="24"/>
                <w:szCs w:val="28"/>
                <w:lang w:eastAsia="zh-CN"/>
              </w:rPr>
              <m:t>100</m:t>
            </m:r>
            <m:ctrlPr>
              <w:rPr>
                <w:rFonts w:ascii="Cambria Math" w:hAnsi="Cambria Math" w:cs="Times New Roman"/>
                <w:sz w:val="24"/>
                <w:szCs w:val="28"/>
                <w:lang w:eastAsia="zh-CN"/>
              </w:rPr>
            </m:ctrlPr>
          </m:num>
          <m:den>
            <m:r>
              <w:rPr>
                <w:rFonts w:ascii="Cambria Math" w:hAnsi="Cambria Math" w:cs="Times New Roman"/>
                <w:sz w:val="24"/>
                <w:szCs w:val="28"/>
                <w:lang w:eastAsia="zh-CN"/>
              </w:rPr>
              <m:t>L</m:t>
            </m:r>
            <m:ctrlPr>
              <w:rPr>
                <w:rFonts w:ascii="Cambria Math" w:hAnsi="Cambria Math" w:cs="Times New Roman"/>
                <w:sz w:val="24"/>
                <w:szCs w:val="28"/>
                <w:lang w:eastAsia="zh-CN"/>
              </w:rPr>
            </m:ctrlPr>
          </m:den>
        </m:f>
      </m:oMath>
      <w:r>
        <w:rPr>
          <w:rFonts w:ascii="Times New Roman" w:hAnsi="Times New Roman" w:cs="Times New Roman"/>
          <w:sz w:val="24"/>
          <w:szCs w:val="28"/>
          <w:lang w:eastAsia="zh-CN"/>
        </w:rPr>
        <w:t xml:space="preserve">          </w:t>
      </w:r>
      <w:r>
        <w:rPr>
          <w:rFonts w:hint="eastAsia" w:ascii="Times New Roman" w:hAnsi="Times New Roman" w:cs="Times New Roman"/>
          <w:sz w:val="24"/>
          <w:szCs w:val="28"/>
          <w:lang w:eastAsia="zh-CN"/>
        </w:rPr>
        <w:t>…………………………（</w:t>
      </w:r>
      <w:r>
        <w:rPr>
          <w:rFonts w:ascii="Times New Roman" w:hAnsi="Times New Roman" w:cs="Times New Roman"/>
          <w:sz w:val="24"/>
          <w:szCs w:val="28"/>
          <w:lang w:eastAsia="zh-CN"/>
        </w:rPr>
        <w:t>4</w:t>
      </w:r>
      <w:r>
        <w:rPr>
          <w:rFonts w:hint="eastAsia" w:ascii="Times New Roman" w:hAnsi="Times New Roman" w:cs="Times New Roman"/>
          <w:sz w:val="24"/>
          <w:szCs w:val="28"/>
          <w:lang w:eastAsia="zh-CN"/>
        </w:rPr>
        <w:t>）</w:t>
      </w:r>
      <w:r>
        <w:rPr>
          <w:rFonts w:ascii="Times New Roman" w:hAnsi="Times New Roman" w:cs="Times New Roman"/>
          <w:sz w:val="24"/>
          <w:szCs w:val="28"/>
          <w:lang w:eastAsia="zh-CN"/>
        </w:rPr>
        <w:fldChar w:fldCharType="begin"/>
      </w:r>
      <w:r>
        <w:rPr>
          <w:rFonts w:ascii="Times New Roman" w:hAnsi="Times New Roman" w:cs="Times New Roman"/>
          <w:sz w:val="24"/>
          <w:szCs w:val="28"/>
          <w:lang w:eastAsia="zh-CN"/>
        </w:rPr>
        <w:instrText xml:space="preserve"> QUOTE </w:instrText>
      </w:r>
      <w:r>
        <w:rPr>
          <w:rFonts w:ascii="Times New Roman" w:hAnsi="Times New Roman" w:cs="Times New Roman"/>
          <w:sz w:val="24"/>
          <w:szCs w:val="28"/>
          <w:lang w:eastAsia="zh-CN"/>
        </w:rPr>
        <w:drawing>
          <wp:inline distT="0" distB="0" distL="0" distR="0">
            <wp:extent cx="461010" cy="334010"/>
            <wp:effectExtent l="0" t="0" r="1143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1010" cy="334010"/>
                    </a:xfrm>
                    <a:prstGeom prst="rect">
                      <a:avLst/>
                    </a:prstGeom>
                    <a:noFill/>
                    <a:ln>
                      <a:noFill/>
                    </a:ln>
                  </pic:spPr>
                </pic:pic>
              </a:graphicData>
            </a:graphic>
          </wp:inline>
        </w:drawing>
      </w:r>
      <w:r>
        <w:rPr>
          <w:rFonts w:ascii="Times New Roman" w:hAnsi="Times New Roman" w:cs="Times New Roman"/>
          <w:sz w:val="24"/>
          <w:szCs w:val="28"/>
          <w:lang w:eastAsia="zh-CN"/>
        </w:rPr>
        <w:fldChar w:fldCharType="end"/>
      </w:r>
    </w:p>
    <w:p>
      <w:pPr>
        <w:spacing w:line="360" w:lineRule="auto"/>
        <w:ind w:right="210" w:firstLine="480" w:firstLineChars="200"/>
        <w:rPr>
          <w:rFonts w:ascii="Times New Roman" w:hAnsi="Times New Roman" w:cs="Times New Roman"/>
          <w:sz w:val="24"/>
          <w:szCs w:val="28"/>
          <w:lang w:eastAsia="zh-CN"/>
        </w:rPr>
      </w:pPr>
      <w:r>
        <w:rPr>
          <w:rFonts w:hint="eastAsia" w:ascii="Times New Roman" w:hAnsi="Times New Roman" w:eastAsia="宋体" w:cstheme="minorBidi"/>
          <w:sz w:val="24"/>
          <w:szCs w:val="24"/>
          <w:lang w:eastAsia="zh-CN"/>
        </w:rPr>
        <w:t>式中：</w:t>
      </w:r>
    </w:p>
    <w:p>
      <w:pPr>
        <w:spacing w:line="360" w:lineRule="auto"/>
        <w:ind w:right="210" w:firstLine="480" w:firstLineChars="200"/>
        <w:rPr>
          <w:rFonts w:ascii="Times New Roman" w:hAnsi="Times New Roman" w:cs="Times New Roman"/>
          <w:sz w:val="24"/>
          <w:szCs w:val="28"/>
          <w:lang w:eastAsia="zh-CN"/>
        </w:rPr>
      </w:pPr>
      <w:r>
        <w:rPr>
          <w:rFonts w:ascii="Times New Roman" w:hAnsi="Times New Roman" w:cs="Times New Roman"/>
          <w:sz w:val="24"/>
          <w:szCs w:val="28"/>
          <w:lang w:eastAsia="zh-CN"/>
        </w:rPr>
        <w:t>η——</w:t>
      </w:r>
      <w:r>
        <w:rPr>
          <w:rFonts w:hint="eastAsia" w:ascii="Times New Roman" w:hAnsi="Times New Roman" w:eastAsia="宋体" w:cstheme="minorBidi"/>
          <w:sz w:val="24"/>
          <w:szCs w:val="24"/>
          <w:lang w:eastAsia="zh-CN"/>
        </w:rPr>
        <w:t>工厂总得分修正系数；</w:t>
      </w:r>
    </w:p>
    <w:p>
      <w:pPr>
        <w:widowControl/>
        <w:spacing w:line="360" w:lineRule="auto"/>
        <w:ind w:firstLine="480" w:firstLineChars="200"/>
        <w:jc w:val="left"/>
        <w:rPr>
          <w:rFonts w:hint="eastAsia" w:ascii="宋体" w:hAnsi="宋体" w:eastAsia="宋体" w:cs="宋体"/>
          <w:color w:val="000000"/>
          <w:kern w:val="0"/>
          <w:sz w:val="32"/>
          <w:szCs w:val="32"/>
        </w:rPr>
      </w:pPr>
      <w:r>
        <w:rPr>
          <w:rFonts w:ascii="Times New Roman" w:hAnsi="Times New Roman" w:cs="Times New Roman"/>
          <w:i/>
          <w:iCs/>
          <w:sz w:val="24"/>
          <w:szCs w:val="28"/>
          <w:lang w:eastAsia="zh-CN"/>
        </w:rPr>
        <w:t>L</w:t>
      </w:r>
      <w:r>
        <w:rPr>
          <w:rFonts w:ascii="Times New Roman" w:hAnsi="Times New Roman" w:cs="Times New Roman"/>
          <w:sz w:val="24"/>
          <w:szCs w:val="28"/>
          <w:lang w:eastAsia="zh-CN"/>
        </w:rPr>
        <w:t>——</w:t>
      </w:r>
      <w:r>
        <w:rPr>
          <w:rFonts w:hint="eastAsia" w:ascii="Times New Roman" w:hAnsi="Times New Roman" w:eastAsia="宋体" w:cstheme="minorBidi"/>
          <w:sz w:val="24"/>
          <w:szCs w:val="24"/>
          <w:lang w:eastAsia="zh-CN"/>
        </w:rPr>
        <w:t>扣除无法分配的不适用必选要求后的总分值。</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③评价要求可选指标得分根据符合程度在0分和满分之间取值。</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④</w:t>
      </w:r>
      <w:r>
        <w:rPr>
          <w:rFonts w:ascii="宋体" w:hAnsi="宋体" w:eastAsia="宋体" w:cs="宋体"/>
          <w:color w:val="000000"/>
          <w:kern w:val="0"/>
          <w:sz w:val="24"/>
          <w:szCs w:val="24"/>
        </w:rPr>
        <w:t>当</w:t>
      </w:r>
      <w:r>
        <w:rPr>
          <w:rFonts w:hint="eastAsia" w:ascii="宋体" w:hAnsi="宋体" w:eastAsia="宋体" w:cs="宋体"/>
          <w:color w:val="000000"/>
          <w:kern w:val="0"/>
          <w:sz w:val="24"/>
          <w:szCs w:val="24"/>
        </w:rPr>
        <w:t>某项</w:t>
      </w:r>
      <w:r>
        <w:rPr>
          <w:rFonts w:ascii="宋体" w:hAnsi="宋体" w:eastAsia="宋体" w:cs="宋体"/>
          <w:color w:val="000000"/>
          <w:kern w:val="0"/>
          <w:sz w:val="24"/>
          <w:szCs w:val="24"/>
        </w:rPr>
        <w:t>评价要求不适用时，应将该项评价要求的分值平均分配给相同一级指标下其他评价要求。</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ascii="宋体" w:hAnsi="宋体" w:eastAsia="宋体" w:cs="宋体"/>
          <w:color w:val="000000"/>
          <w:kern w:val="0"/>
          <w:sz w:val="24"/>
          <w:szCs w:val="24"/>
        </w:rPr>
        <w:t>.5.4权重系数和指标分</w:t>
      </w:r>
      <w:r>
        <w:rPr>
          <w:rFonts w:hint="eastAsia" w:ascii="宋体" w:hAnsi="宋体" w:eastAsia="宋体" w:cs="宋体"/>
          <w:color w:val="000000"/>
          <w:kern w:val="0"/>
          <w:sz w:val="24"/>
          <w:szCs w:val="24"/>
        </w:rPr>
        <w:t>数</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行业具指标权重分配中，充分考虑了玻璃纤维行业的特点。为充分体现可量化的特点，体现用地集约化、原料无害化、生产洁净化、废物资源化、能源低碳化五大绩效指标的内容占比权重最大，占</w:t>
      </w:r>
      <w:r>
        <w:rPr>
          <w:rFonts w:hint="eastAsia" w:ascii="宋体" w:hAnsi="宋体" w:eastAsia="宋体" w:cs="宋体"/>
          <w:color w:val="000000"/>
          <w:kern w:val="0"/>
          <w:sz w:val="24"/>
          <w:szCs w:val="24"/>
          <w:lang w:val="en-US" w:eastAsia="zh-CN"/>
        </w:rPr>
        <w:t>25</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；玻璃纤维行业主要工艺装备及辅助装备以及计量、照明等设施是绿色工厂的基础，</w:t>
      </w:r>
      <w:r>
        <w:rPr>
          <w:rFonts w:hint="eastAsia" w:ascii="宋体" w:hAnsi="宋体" w:eastAsia="宋体" w:cs="宋体"/>
          <w:color w:val="000000"/>
          <w:kern w:val="0"/>
          <w:sz w:val="24"/>
          <w:szCs w:val="24"/>
          <w:lang w:val="en-US" w:eastAsia="zh-CN"/>
        </w:rPr>
        <w:t>同时</w:t>
      </w:r>
      <w:r>
        <w:rPr>
          <w:rFonts w:hint="eastAsia" w:ascii="宋体" w:hAnsi="宋体" w:eastAsia="宋体" w:cs="宋体"/>
          <w:color w:val="000000"/>
          <w:kern w:val="0"/>
          <w:sz w:val="24"/>
          <w:szCs w:val="24"/>
        </w:rPr>
        <w:t>环境排放</w:t>
      </w:r>
      <w:r>
        <w:rPr>
          <w:rFonts w:hint="eastAsia" w:ascii="宋体" w:hAnsi="宋体" w:eastAsia="宋体" w:cs="宋体"/>
          <w:color w:val="000000"/>
          <w:kern w:val="0"/>
          <w:sz w:val="24"/>
          <w:szCs w:val="24"/>
          <w:lang w:val="en-US" w:eastAsia="zh-CN"/>
        </w:rPr>
        <w:t>是绿色工厂清洁生产的重点，基础设施和环境排放</w:t>
      </w:r>
      <w:r>
        <w:rPr>
          <w:rFonts w:hint="eastAsia" w:ascii="宋体" w:hAnsi="宋体" w:eastAsia="宋体" w:cs="宋体"/>
          <w:color w:val="000000"/>
          <w:kern w:val="0"/>
          <w:sz w:val="24"/>
          <w:szCs w:val="24"/>
        </w:rPr>
        <w:t>占比</w:t>
      </w:r>
      <w:r>
        <w:rPr>
          <w:rFonts w:hint="eastAsia" w:ascii="宋体" w:hAnsi="宋体" w:eastAsia="宋体" w:cs="宋体"/>
          <w:color w:val="000000"/>
          <w:kern w:val="0"/>
          <w:sz w:val="24"/>
          <w:szCs w:val="24"/>
          <w:lang w:val="en-US" w:eastAsia="zh-CN"/>
        </w:rPr>
        <w:t>均为</w:t>
      </w: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；管理组织机构和管理体系建设体系了企业的重视程度和具体管理能力，占1</w:t>
      </w:r>
      <w:r>
        <w:rPr>
          <w:rFonts w:hint="eastAsia" w:ascii="宋体" w:hAnsi="宋体" w:eastAsia="宋体" w:cs="宋体"/>
          <w:color w:val="000000"/>
          <w:kern w:val="0"/>
          <w:sz w:val="24"/>
          <w:szCs w:val="24"/>
          <w:lang w:val="en-US" w:eastAsia="zh-CN"/>
        </w:rPr>
        <w:t>0</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；能源与资源投入是绿色工厂评价的重要点，</w:t>
      </w:r>
      <w:r>
        <w:rPr>
          <w:rFonts w:hint="eastAsia" w:ascii="宋体" w:hAnsi="宋体" w:eastAsia="宋体" w:cs="宋体"/>
          <w:color w:val="000000"/>
          <w:kern w:val="0"/>
          <w:sz w:val="24"/>
          <w:szCs w:val="24"/>
          <w:lang w:val="en-US" w:eastAsia="zh-CN"/>
        </w:rPr>
        <w:t>也是玻璃纤维行业生产的重点和关键</w:t>
      </w:r>
      <w:r>
        <w:rPr>
          <w:rFonts w:hint="eastAsia" w:ascii="宋体" w:hAnsi="宋体" w:eastAsia="宋体" w:cs="宋体"/>
          <w:color w:val="000000"/>
          <w:kern w:val="0"/>
          <w:sz w:val="24"/>
          <w:szCs w:val="24"/>
        </w:rPr>
        <w:t>，占比</w:t>
      </w:r>
      <w:r>
        <w:rPr>
          <w:rFonts w:hint="eastAsia" w:ascii="宋体" w:hAnsi="宋体" w:eastAsia="宋体" w:cs="宋体"/>
          <w:color w:val="000000"/>
          <w:kern w:val="0"/>
          <w:sz w:val="24"/>
          <w:szCs w:val="24"/>
          <w:lang w:val="en-US" w:eastAsia="zh-CN"/>
        </w:rPr>
        <w:t>均为</w:t>
      </w: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；产品是绿色工厂的最终产出体现，是绿色工厂的产出结果，赋予1</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的权重。以上七个方面构成了玻璃纤维行业绿色工厂评价的全部权重。</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各一级指标权重系数</w:t>
      </w:r>
      <w:r>
        <w:rPr>
          <w:rFonts w:hint="eastAsia" w:ascii="宋体" w:hAnsi="宋体" w:eastAsia="宋体" w:cs="宋体"/>
          <w:color w:val="000000"/>
          <w:kern w:val="0"/>
          <w:sz w:val="24"/>
          <w:szCs w:val="24"/>
        </w:rPr>
        <w:t>分配如下：</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——基本要求（5.1）采取一票否决制，应全部满足；</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——基础设施（5.2）20%；</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——管理体系（5.3）1</w:t>
      </w:r>
      <w:r>
        <w:rPr>
          <w:rFonts w:hint="eastAsia" w:ascii="宋体" w:hAnsi="宋体" w:eastAsia="宋体" w:cs="宋体"/>
          <w:color w:val="000000"/>
          <w:kern w:val="0"/>
          <w:sz w:val="24"/>
          <w:szCs w:val="24"/>
          <w:lang w:val="en-US" w:eastAsia="zh-CN"/>
        </w:rPr>
        <w:t>0</w:t>
      </w:r>
      <w:r>
        <w:rPr>
          <w:rFonts w:ascii="宋体" w:hAnsi="宋体" w:eastAsia="宋体" w:cs="宋体"/>
          <w:color w:val="000000"/>
          <w:kern w:val="0"/>
          <w:sz w:val="24"/>
          <w:szCs w:val="24"/>
        </w:rPr>
        <w:t>%；</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——能源与资源投入（5.4）15%；</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——产品（5.5）10%；</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——环境排放（5.6）</w:t>
      </w:r>
      <w:r>
        <w:rPr>
          <w:rFonts w:hint="eastAsia" w:ascii="宋体" w:hAnsi="宋体" w:eastAsia="宋体" w:cs="宋体"/>
          <w:color w:val="000000"/>
          <w:kern w:val="0"/>
          <w:sz w:val="24"/>
          <w:szCs w:val="24"/>
          <w:lang w:val="en-US" w:eastAsia="zh-CN"/>
        </w:rPr>
        <w:t>20</w:t>
      </w:r>
      <w:r>
        <w:rPr>
          <w:rFonts w:ascii="宋体" w:hAnsi="宋体" w:eastAsia="宋体" w:cs="宋体"/>
          <w:color w:val="000000"/>
          <w:kern w:val="0"/>
          <w:sz w:val="24"/>
          <w:szCs w:val="24"/>
        </w:rPr>
        <w:t>%；</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——绩效（5.7）</w:t>
      </w:r>
      <w:r>
        <w:rPr>
          <w:rFonts w:hint="eastAsia" w:ascii="宋体" w:hAnsi="宋体" w:eastAsia="宋体" w:cs="宋体"/>
          <w:color w:val="000000"/>
          <w:kern w:val="0"/>
          <w:sz w:val="24"/>
          <w:szCs w:val="24"/>
          <w:lang w:val="en-US" w:eastAsia="zh-CN"/>
        </w:rPr>
        <w:t>25</w:t>
      </w:r>
      <w:r>
        <w:rPr>
          <w:rFonts w:ascii="宋体" w:hAnsi="宋体" w:eastAsia="宋体" w:cs="宋体"/>
          <w:color w:val="000000"/>
          <w:kern w:val="0"/>
          <w:sz w:val="24"/>
          <w:szCs w:val="24"/>
        </w:rPr>
        <w:t>%。</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各二级指标和具体评价要求对应分数见</w:t>
      </w:r>
      <w:r>
        <w:rPr>
          <w:rFonts w:hint="eastAsia" w:ascii="宋体" w:hAnsi="宋体" w:eastAsia="宋体" w:cs="宋体"/>
          <w:color w:val="000000"/>
          <w:kern w:val="0"/>
          <w:sz w:val="24"/>
          <w:szCs w:val="24"/>
        </w:rPr>
        <w:t>标准文本</w:t>
      </w:r>
      <w:r>
        <w:rPr>
          <w:rFonts w:ascii="宋体" w:hAnsi="宋体" w:eastAsia="宋体" w:cs="宋体"/>
          <w:color w:val="000000"/>
          <w:kern w:val="0"/>
          <w:sz w:val="24"/>
          <w:szCs w:val="24"/>
        </w:rPr>
        <w:t>附</w:t>
      </w:r>
      <w:r>
        <w:rPr>
          <w:rFonts w:hint="eastAsia" w:ascii="宋体" w:hAnsi="宋体" w:eastAsia="宋体" w:cs="宋体"/>
          <w:color w:val="000000"/>
          <w:kern w:val="0"/>
          <w:sz w:val="24"/>
          <w:szCs w:val="24"/>
        </w:rPr>
        <w:t>录</w:t>
      </w:r>
      <w:r>
        <w:rPr>
          <w:rFonts w:ascii="宋体" w:hAnsi="宋体" w:eastAsia="宋体" w:cs="宋体"/>
          <w:color w:val="000000"/>
          <w:kern w:val="0"/>
          <w:sz w:val="24"/>
          <w:szCs w:val="24"/>
        </w:rPr>
        <w:t>B。</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4"/>
          <w:szCs w:val="24"/>
          <w:lang w:val="en-US" w:eastAsia="zh-CN"/>
        </w:rPr>
        <w:t>3</w:t>
      </w:r>
      <w:r>
        <w:rPr>
          <w:rFonts w:ascii="DengXian-Bold" w:hAnsi="DengXian-Bold" w:eastAsia="宋体" w:cs="宋体"/>
          <w:b/>
          <w:bCs/>
          <w:color w:val="000000"/>
          <w:kern w:val="0"/>
          <w:sz w:val="24"/>
          <w:szCs w:val="24"/>
        </w:rPr>
        <w:t xml:space="preserve">.6 </w:t>
      </w:r>
      <w:r>
        <w:rPr>
          <w:rFonts w:hint="eastAsia" w:ascii="黑体" w:hAnsi="黑体" w:eastAsia="黑体" w:cs="宋体"/>
          <w:b/>
          <w:bCs/>
          <w:color w:val="000000"/>
          <w:kern w:val="0"/>
          <w:sz w:val="24"/>
          <w:szCs w:val="24"/>
        </w:rPr>
        <w:t xml:space="preserve">评价要求 </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本条是标准的核心内容。本章内容规定了玻璃纤维</w:t>
      </w:r>
      <w:r>
        <w:rPr>
          <w:rFonts w:hint="eastAsia" w:ascii="宋体" w:hAnsi="宋体" w:eastAsia="宋体" w:cs="宋体"/>
          <w:color w:val="000000"/>
          <w:kern w:val="0"/>
          <w:sz w:val="24"/>
          <w:szCs w:val="24"/>
          <w:lang w:val="en-US" w:eastAsia="zh-CN"/>
        </w:rPr>
        <w:t>制品</w:t>
      </w:r>
      <w:r>
        <w:rPr>
          <w:rFonts w:ascii="宋体" w:hAnsi="宋体" w:eastAsia="宋体" w:cs="宋体"/>
          <w:color w:val="000000"/>
          <w:kern w:val="0"/>
          <w:sz w:val="24"/>
          <w:szCs w:val="24"/>
        </w:rPr>
        <w:t>企业绿色工厂评价的主要要求。</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评价指标体系包括基本要求和评价指标要求两部分。基本要求应包括应满足的节能环保法律法规、产业政策、管理体系、强制性能源环保标准等方面的要求；评价指标应包括</w:t>
      </w:r>
      <w:r>
        <w:rPr>
          <w:rFonts w:hint="eastAsia" w:ascii="宋体" w:hAnsi="宋体" w:eastAsia="宋体" w:cs="宋体"/>
          <w:color w:val="000000"/>
          <w:kern w:val="0"/>
          <w:sz w:val="24"/>
          <w:szCs w:val="24"/>
        </w:rPr>
        <w:t>基础</w:t>
      </w:r>
      <w:r>
        <w:rPr>
          <w:rFonts w:ascii="宋体" w:hAnsi="宋体" w:eastAsia="宋体" w:cs="宋体"/>
          <w:color w:val="000000"/>
          <w:kern w:val="0"/>
          <w:sz w:val="24"/>
          <w:szCs w:val="24"/>
        </w:rPr>
        <w:t>设施、管理体系、能源与资源投入、产品、环境排放、绩效评价等六类一级指标，在每项一级指标设置若干个二级指标。</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基本要求是绿色工厂需要达到的最低要求，主要包括合规性要求、最高管理者要求和工厂要求。合规性要求从符合法律法规、产业政策、无事故证明、污染物排放、能源消耗、企业信用等方面对工厂进行了规定，相比通则要求，玻璃纤维行业基本要求更加从严，增加了落后装备、能耗和环境污染物排放等强制性内容。最高管理者要求从领导作用和承诺、职责和权限分配等方面进行了规定；工厂要求从管理组织机构、中长期规划、教育与培训等方面进行了规定。</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基础设施要求分别从建筑设施、专用设备、通用设备、计量设备、照明设备等方面进行了规定。其中，玻璃纤维企业中，专用设备是最主要</w:t>
      </w:r>
      <w:r>
        <w:rPr>
          <w:rFonts w:hint="eastAsia" w:ascii="宋体" w:hAnsi="宋体" w:eastAsia="宋体" w:cs="宋体"/>
          <w:color w:val="000000"/>
          <w:kern w:val="0"/>
          <w:sz w:val="24"/>
          <w:szCs w:val="24"/>
        </w:rPr>
        <w:t>环节</w:t>
      </w:r>
      <w:r>
        <w:rPr>
          <w:rFonts w:ascii="宋体" w:hAnsi="宋体" w:eastAsia="宋体" w:cs="宋体"/>
          <w:color w:val="000000"/>
          <w:kern w:val="0"/>
          <w:sz w:val="24"/>
          <w:szCs w:val="24"/>
        </w:rPr>
        <w:t>，标准中对专用设备进行了明确规定，要求专用设备应无玻璃纤维产业政策</w:t>
      </w:r>
      <w:r>
        <w:rPr>
          <w:rFonts w:hint="eastAsia" w:ascii="宋体" w:hAnsi="宋体" w:eastAsia="宋体" w:cs="宋体"/>
          <w:color w:val="000000"/>
          <w:kern w:val="0"/>
          <w:sz w:val="24"/>
          <w:szCs w:val="24"/>
        </w:rPr>
        <w:t>以及国家产业</w:t>
      </w:r>
      <w:r>
        <w:rPr>
          <w:rFonts w:ascii="宋体" w:hAnsi="宋体" w:eastAsia="宋体" w:cs="宋体"/>
          <w:color w:val="000000"/>
          <w:kern w:val="0"/>
          <w:sz w:val="24"/>
          <w:szCs w:val="24"/>
        </w:rPr>
        <w:t>结构调整指导目录中规定的淘汰类装备，还应符合玻璃纤维行业</w:t>
      </w:r>
      <w:r>
        <w:rPr>
          <w:rFonts w:hint="eastAsia" w:ascii="宋体" w:hAnsi="宋体" w:eastAsia="宋体" w:cs="宋体"/>
          <w:color w:val="000000"/>
          <w:kern w:val="0"/>
          <w:sz w:val="24"/>
          <w:szCs w:val="24"/>
        </w:rPr>
        <w:t>规范</w:t>
      </w:r>
      <w:r>
        <w:rPr>
          <w:rFonts w:ascii="宋体" w:hAnsi="宋体" w:eastAsia="宋体" w:cs="宋体"/>
          <w:color w:val="000000"/>
          <w:kern w:val="0"/>
          <w:sz w:val="24"/>
          <w:szCs w:val="24"/>
        </w:rPr>
        <w:t>条件等国家有关准入条件要求。计量设备方面提出，玻璃纤维企业进出用能单位、主要用能设备计量器具配备率应满足GB2</w:t>
      </w:r>
      <w:r>
        <w:rPr>
          <w:rFonts w:hint="eastAsia" w:ascii="宋体" w:hAnsi="宋体" w:eastAsia="宋体" w:cs="宋体"/>
          <w:color w:val="000000"/>
          <w:kern w:val="0"/>
          <w:sz w:val="24"/>
          <w:szCs w:val="24"/>
        </w:rPr>
        <w:t>4851</w:t>
      </w:r>
      <w:r>
        <w:rPr>
          <w:rFonts w:ascii="宋体" w:hAnsi="宋体" w:eastAsia="宋体" w:cs="宋体"/>
          <w:color w:val="000000"/>
          <w:kern w:val="0"/>
          <w:sz w:val="24"/>
          <w:szCs w:val="24"/>
        </w:rPr>
        <w:t>要求。</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管理体系要求分别从质量管理体系、职业健康安全管理体系、环境管理体系、能源管理体系以及社会责任等方面进行了规定。其中，质量管理体系和职业健康安全管理体系是必须要达到的要求，且应通过管理体系认证。环境管理体系和能源管理体系企业应当建立，条件好的企业应通过管理体系认证。</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能源与资源投入要求分别从能源投入、资源投入和采购等方面进行了规定。能源投入分别从优化生产结构和用能结构、采用先进节能技术、加强二次能源回收利用、建设能源管控中心、使用低碳清洁能源方面进行了规定。资源投入分别从减少有害物质使用、满足取水定额、采用先进节水技术等方面进行了规定。采购方面分别从供应商评价等方面进行了规定。</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产品要求分别从生态设计、有害物质限制使用、节能、减碳和回收利用等方面进行了规定，突出玻璃纤维</w:t>
      </w:r>
      <w:r>
        <w:rPr>
          <w:rFonts w:hint="eastAsia" w:ascii="宋体" w:hAnsi="宋体" w:eastAsia="宋体" w:cs="宋体"/>
          <w:color w:val="000000"/>
          <w:kern w:val="0"/>
          <w:sz w:val="24"/>
          <w:szCs w:val="24"/>
          <w:lang w:val="en-US" w:eastAsia="zh-CN"/>
        </w:rPr>
        <w:t>制品</w:t>
      </w:r>
      <w:r>
        <w:rPr>
          <w:rFonts w:ascii="宋体" w:hAnsi="宋体" w:eastAsia="宋体" w:cs="宋体"/>
          <w:color w:val="000000"/>
          <w:kern w:val="0"/>
          <w:sz w:val="24"/>
          <w:szCs w:val="24"/>
        </w:rPr>
        <w:t>行业生态设计产品的特性。</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环境排放要求分别从污染物处理设备、大气污染物排放、水体污染物</w:t>
      </w:r>
      <w:r>
        <w:rPr>
          <w:rFonts w:hint="eastAsia" w:ascii="宋体" w:hAnsi="宋体" w:eastAsia="宋体" w:cs="宋体"/>
          <w:color w:val="000000"/>
          <w:kern w:val="0"/>
          <w:sz w:val="24"/>
          <w:szCs w:val="24"/>
        </w:rPr>
        <w:t>排</w:t>
      </w:r>
      <w:r>
        <w:rPr>
          <w:rFonts w:ascii="宋体" w:hAnsi="宋体" w:eastAsia="宋体" w:cs="宋体"/>
          <w:color w:val="000000"/>
          <w:kern w:val="0"/>
          <w:sz w:val="24"/>
          <w:szCs w:val="24"/>
        </w:rPr>
        <w:t>放、固体废物排放、噪声及温室气体等方面进行了规定。</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绩效要求分别从用地集约化、原料无害化、生产洁净化、废物资源化、能源低碳化等五大方面进行了规定。其中规定的一般性要求为必须达到指标，预期性要求为努力要达到的指标。</w:t>
      </w:r>
    </w:p>
    <w:p>
      <w:pPr>
        <w:widowControl/>
        <w:spacing w:line="360" w:lineRule="auto"/>
        <w:jc w:val="left"/>
        <w:rPr>
          <w:rFonts w:ascii="宋体" w:hAnsi="宋体" w:eastAsia="宋体" w:cs="宋体"/>
          <w:color w:val="000000"/>
          <w:kern w:val="0"/>
          <w:sz w:val="24"/>
          <w:szCs w:val="24"/>
        </w:rPr>
      </w:pPr>
      <w:r>
        <w:rPr>
          <w:rFonts w:hint="eastAsia" w:ascii="DengXian-Bold" w:hAnsi="DengXian-Bold" w:eastAsia="宋体" w:cs="宋体"/>
          <w:b/>
          <w:bCs/>
          <w:color w:val="000000"/>
          <w:kern w:val="0"/>
          <w:sz w:val="24"/>
          <w:szCs w:val="24"/>
          <w:lang w:val="en-US" w:eastAsia="zh-CN"/>
        </w:rPr>
        <w:t>3</w:t>
      </w:r>
      <w:r>
        <w:rPr>
          <w:rFonts w:ascii="DengXian-Bold" w:hAnsi="DengXian-Bold" w:eastAsia="宋体" w:cs="宋体"/>
          <w:b/>
          <w:bCs/>
          <w:color w:val="000000"/>
          <w:kern w:val="0"/>
          <w:sz w:val="24"/>
          <w:szCs w:val="24"/>
        </w:rPr>
        <w:t xml:space="preserve">.7 </w:t>
      </w:r>
      <w:r>
        <w:rPr>
          <w:rFonts w:hint="eastAsia" w:ascii="黑体" w:hAnsi="黑体" w:eastAsia="黑体" w:cs="宋体"/>
          <w:b/>
          <w:bCs/>
          <w:color w:val="000000"/>
          <w:kern w:val="0"/>
          <w:sz w:val="24"/>
          <w:szCs w:val="24"/>
        </w:rPr>
        <w:t>评价程序和评价报告</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评价应建立规范的评价工作流程，包括评价准备、组建评价工作组、制定评价方案、预评价、现场评价、编制评价报告、技术评审等。</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标准文本对评价报告包括的内容进行了规定。</w:t>
      </w:r>
    </w:p>
    <w:p>
      <w:pPr>
        <w:widowControl/>
        <w:spacing w:line="360" w:lineRule="auto"/>
        <w:jc w:val="left"/>
        <w:rPr>
          <w:rFonts w:hint="eastAsia" w:ascii="黑体" w:hAnsi="黑体" w:eastAsia="黑体" w:cs="黑体"/>
          <w:b/>
          <w:bCs/>
          <w:color w:val="000000"/>
          <w:kern w:val="0"/>
          <w:sz w:val="28"/>
          <w:szCs w:val="28"/>
          <w:lang w:val="en-US" w:eastAsia="zh-CN"/>
        </w:rPr>
      </w:pPr>
      <w:r>
        <w:rPr>
          <w:rFonts w:hint="eastAsia" w:ascii="DengXian-Bold" w:hAnsi="DengXian-Bold" w:eastAsia="宋体" w:cs="宋体"/>
          <w:b/>
          <w:bCs/>
          <w:color w:val="000000"/>
          <w:kern w:val="0"/>
          <w:sz w:val="28"/>
          <w:szCs w:val="28"/>
          <w:lang w:val="en-US" w:eastAsia="zh-CN"/>
        </w:rPr>
        <w:t>4</w:t>
      </w:r>
      <w:r>
        <w:rPr>
          <w:rFonts w:hint="eastAsia" w:ascii="黑体" w:hAnsi="黑体" w:eastAsia="黑体" w:cs="黑体"/>
          <w:b/>
          <w:bCs/>
          <w:color w:val="000000"/>
          <w:kern w:val="0"/>
          <w:sz w:val="28"/>
          <w:szCs w:val="28"/>
          <w:lang w:val="en-US" w:eastAsia="zh-CN"/>
        </w:rPr>
        <w:t>主要试验（或验证）情况分析</w:t>
      </w:r>
    </w:p>
    <w:p>
      <w:pPr>
        <w:pStyle w:val="21"/>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在本标准的验证过程中，标准编制组分别以走访、调研、问卷形式验证了无捻粗纱布、湿法毡、缝编织物、短切原丝毡、电子布、针刺毡等不同类型的玻璃纤维制品生产企业10余家。本标准编制完成后，依据本标准对行业相关企业进行对比验证。依据标准完成绿色工厂的评价后，结合部分在实际评价终较难予以证实或评估的条款进行了增强可操作性的调整。</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8"/>
          <w:szCs w:val="28"/>
          <w:lang w:val="en-US" w:eastAsia="zh-CN"/>
        </w:rPr>
        <w:t>5</w:t>
      </w:r>
      <w:r>
        <w:rPr>
          <w:rFonts w:hint="eastAsia" w:ascii="黑体" w:hAnsi="黑体" w:eastAsia="黑体" w:cs="宋体"/>
          <w:b/>
          <w:bCs/>
          <w:color w:val="000000"/>
          <w:kern w:val="0"/>
          <w:sz w:val="28"/>
          <w:szCs w:val="28"/>
        </w:rPr>
        <w:t xml:space="preserve">标准中涉及专利情况 </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本标准技术内容不涉及专利。</w:t>
      </w:r>
    </w:p>
    <w:p>
      <w:pPr>
        <w:widowControl/>
        <w:jc w:val="left"/>
        <w:rPr>
          <w:rFonts w:ascii="宋体" w:hAnsi="宋体" w:eastAsia="宋体" w:cs="宋体"/>
          <w:kern w:val="0"/>
          <w:sz w:val="24"/>
          <w:szCs w:val="24"/>
        </w:rPr>
      </w:pPr>
      <w:r>
        <w:rPr>
          <w:rFonts w:hint="eastAsia" w:ascii="DengXian-Bold" w:hAnsi="DengXian-Bold" w:eastAsia="宋体" w:cs="宋体"/>
          <w:b/>
          <w:bCs/>
          <w:color w:val="000000"/>
          <w:kern w:val="0"/>
          <w:sz w:val="28"/>
          <w:szCs w:val="28"/>
          <w:lang w:val="en-US" w:eastAsia="zh-CN"/>
        </w:rPr>
        <w:t>6</w:t>
      </w:r>
      <w:r>
        <w:rPr>
          <w:rFonts w:hint="eastAsia" w:ascii="黑体" w:hAnsi="黑体" w:eastAsia="黑体" w:cs="宋体"/>
          <w:b/>
          <w:bCs/>
          <w:color w:val="000000"/>
          <w:kern w:val="0"/>
          <w:sz w:val="28"/>
          <w:szCs w:val="28"/>
        </w:rPr>
        <w:t xml:space="preserve">产业化情况、推广应用论证和预期达到的经济效果等情况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本标准内绿色工厂示范评价自 </w:t>
      </w:r>
      <w:r>
        <w:rPr>
          <w:rFonts w:ascii="宋体" w:hAnsi="宋体" w:eastAsia="宋体" w:cs="宋体"/>
          <w:color w:val="000000"/>
          <w:kern w:val="0"/>
          <w:sz w:val="24"/>
          <w:szCs w:val="24"/>
        </w:rPr>
        <w:t xml:space="preserve">2016 </w:t>
      </w:r>
      <w:r>
        <w:rPr>
          <w:rFonts w:hint="eastAsia" w:ascii="宋体" w:hAnsi="宋体" w:eastAsia="宋体" w:cs="宋体"/>
          <w:color w:val="000000"/>
          <w:kern w:val="0"/>
          <w:sz w:val="24"/>
          <w:szCs w:val="24"/>
        </w:rPr>
        <w:t>年由工信部推动开展以来，建材行业已经陆续有</w:t>
      </w:r>
      <w:r>
        <w:rPr>
          <w:rFonts w:ascii="宋体" w:hAnsi="宋体" w:eastAsia="宋体" w:cs="宋体"/>
          <w:color w:val="000000"/>
          <w:kern w:val="0"/>
          <w:sz w:val="24"/>
          <w:szCs w:val="24"/>
        </w:rPr>
        <w:t xml:space="preserve">100 </w:t>
      </w:r>
      <w:r>
        <w:rPr>
          <w:rFonts w:hint="eastAsia" w:ascii="宋体" w:hAnsi="宋体" w:eastAsia="宋体" w:cs="宋体"/>
          <w:color w:val="000000"/>
          <w:kern w:val="0"/>
          <w:sz w:val="24"/>
          <w:szCs w:val="24"/>
        </w:rPr>
        <w:t>余家企业入围。玻璃纤维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 xml:space="preserve">生产企业目前有 </w:t>
      </w:r>
      <w:r>
        <w:rPr>
          <w:rFonts w:ascii="宋体" w:hAnsi="宋体" w:eastAsia="宋体" w:cs="宋体"/>
          <w:color w:val="000000"/>
          <w:kern w:val="0"/>
          <w:sz w:val="24"/>
          <w:szCs w:val="24"/>
        </w:rPr>
        <w:t xml:space="preserve">2 </w:t>
      </w:r>
      <w:r>
        <w:rPr>
          <w:rFonts w:hint="eastAsia" w:ascii="宋体" w:hAnsi="宋体" w:eastAsia="宋体" w:cs="宋体"/>
          <w:color w:val="000000"/>
          <w:kern w:val="0"/>
          <w:sz w:val="24"/>
          <w:szCs w:val="24"/>
        </w:rPr>
        <w:t>家企业上榜。随着绿色工厂创建工作的深入开展，玻璃纤维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 xml:space="preserve">行业对绿色工厂的认识水平、创建积极性等均迅速得到提升。 </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本标准作为行业绿色工厂创建与评价的指导文件，是玻璃纤维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行业绿色制造工作开展过程中所急需的工作抓手，</w:t>
      </w:r>
      <w:r>
        <w:rPr>
          <w:rFonts w:ascii="宋体" w:hAnsi="宋体" w:eastAsia="宋体" w:cs="宋体"/>
          <w:color w:val="000000"/>
          <w:kern w:val="0"/>
          <w:sz w:val="24"/>
          <w:szCs w:val="24"/>
        </w:rPr>
        <w:t>可以进一步推进</w:t>
      </w:r>
      <w:r>
        <w:rPr>
          <w:rFonts w:hint="eastAsia" w:ascii="宋体" w:hAnsi="宋体" w:eastAsia="宋体" w:cs="宋体"/>
          <w:color w:val="000000"/>
          <w:kern w:val="0"/>
          <w:sz w:val="24"/>
          <w:szCs w:val="24"/>
        </w:rPr>
        <w:t>玻璃纤维</w:t>
      </w:r>
      <w:r>
        <w:rPr>
          <w:rFonts w:hint="eastAsia" w:ascii="宋体" w:hAnsi="宋体" w:eastAsia="宋体" w:cs="宋体"/>
          <w:color w:val="000000"/>
          <w:kern w:val="0"/>
          <w:sz w:val="24"/>
          <w:szCs w:val="24"/>
          <w:lang w:val="en-US" w:eastAsia="zh-CN"/>
        </w:rPr>
        <w:t>制品</w:t>
      </w:r>
      <w:r>
        <w:rPr>
          <w:rFonts w:ascii="宋体" w:hAnsi="宋体" w:eastAsia="宋体" w:cs="宋体"/>
          <w:color w:val="000000"/>
          <w:kern w:val="0"/>
          <w:sz w:val="24"/>
          <w:szCs w:val="24"/>
        </w:rPr>
        <w:t>企业绿色工厂的创建，指导企业提升绿色发展水平，为社会、为企业创造更多价值</w:t>
      </w:r>
      <w:r>
        <w:rPr>
          <w:rFonts w:hint="eastAsia" w:ascii="宋体" w:hAnsi="宋体" w:eastAsia="宋体" w:cs="宋体"/>
          <w:color w:val="000000"/>
          <w:kern w:val="0"/>
          <w:sz w:val="24"/>
          <w:szCs w:val="24"/>
        </w:rPr>
        <w:t>。</w:t>
      </w:r>
    </w:p>
    <w:p>
      <w:pPr>
        <w:widowControl/>
        <w:jc w:val="left"/>
        <w:rPr>
          <w:rFonts w:ascii="黑体" w:hAnsi="黑体" w:eastAsia="黑体" w:cs="宋体"/>
          <w:b/>
          <w:bCs/>
          <w:color w:val="000000"/>
          <w:kern w:val="0"/>
          <w:sz w:val="28"/>
          <w:szCs w:val="28"/>
        </w:rPr>
      </w:pPr>
      <w:r>
        <w:rPr>
          <w:rFonts w:hint="eastAsia" w:ascii="DengXian-Bold" w:hAnsi="DengXian-Bold" w:eastAsia="宋体" w:cs="宋体"/>
          <w:b/>
          <w:bCs/>
          <w:color w:val="000000"/>
          <w:kern w:val="0"/>
          <w:sz w:val="28"/>
          <w:szCs w:val="28"/>
          <w:lang w:val="en-US" w:eastAsia="zh-CN"/>
        </w:rPr>
        <w:t>7</w:t>
      </w:r>
      <w:r>
        <w:rPr>
          <w:rFonts w:hint="eastAsia" w:ascii="黑体" w:hAnsi="黑体" w:eastAsia="黑体" w:cs="宋体"/>
          <w:b/>
          <w:bCs/>
          <w:color w:val="000000"/>
          <w:kern w:val="0"/>
          <w:sz w:val="28"/>
          <w:szCs w:val="28"/>
        </w:rPr>
        <w:t xml:space="preserve">采用国际标准和国外先进标准情况，与国际、国外同类标准水平 </w:t>
      </w:r>
    </w:p>
    <w:p>
      <w:pPr>
        <w:widowControl/>
        <w:jc w:val="left"/>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的对比情况，国内外关键指标对比分析或与测试的国外样品、样机的相关数据对比情况</w:t>
      </w:r>
    </w:p>
    <w:p>
      <w:pPr>
        <w:widowControl/>
        <w:spacing w:line="360" w:lineRule="auto"/>
        <w:jc w:val="left"/>
        <w:rPr>
          <w:rFonts w:ascii="宋体" w:hAnsi="宋体" w:eastAsia="宋体" w:cs="宋体"/>
          <w:color w:val="000000"/>
          <w:kern w:val="0"/>
          <w:sz w:val="24"/>
          <w:szCs w:val="24"/>
          <w:lang w:val="en-US" w:eastAsia="zh-CN"/>
        </w:rPr>
      </w:pPr>
      <w:r>
        <w:rPr>
          <w:rFonts w:hint="eastAsia" w:ascii="黑体" w:hAnsi="黑体" w:eastAsia="黑体" w:cs="黑体"/>
          <w:b/>
          <w:bCs/>
          <w:color w:val="000000"/>
          <w:kern w:val="0"/>
          <w:sz w:val="24"/>
          <w:szCs w:val="24"/>
          <w:lang w:val="en-US" w:eastAsia="zh-CN"/>
        </w:rPr>
        <w:t>7.1 国外同类标准发展情况</w:t>
      </w:r>
    </w:p>
    <w:p>
      <w:pPr>
        <w:widowControl/>
        <w:spacing w:line="360" w:lineRule="auto"/>
        <w:ind w:firstLine="480" w:firstLineChars="200"/>
        <w:jc w:val="left"/>
        <w:rPr>
          <w:rFonts w:ascii="宋体" w:hAnsi="宋体" w:eastAsia="宋体"/>
          <w:sz w:val="24"/>
          <w:szCs w:val="24"/>
        </w:rPr>
      </w:pPr>
      <w:r>
        <w:rPr>
          <w:rFonts w:hint="eastAsia" w:ascii="宋体" w:hAnsi="宋体" w:eastAsia="宋体" w:cs="宋体"/>
          <w:color w:val="000000"/>
          <w:kern w:val="0"/>
          <w:sz w:val="24"/>
          <w:szCs w:val="24"/>
        </w:rPr>
        <w:t>在绿色工厂领域，国际国外标准主要从环境管理、能源管理和温室气体等方面引导工厂降低资源环境影响，部分发达国家发布了综合管控绿色工厂的政策或标准。欧盟组</w:t>
      </w:r>
      <w:r>
        <w:rPr>
          <w:rFonts w:hint="eastAsia" w:ascii="宋体" w:hAnsi="宋体" w:eastAsia="宋体"/>
          <w:sz w:val="24"/>
          <w:szCs w:val="24"/>
        </w:rPr>
        <w:t>织环境足迹（</w:t>
      </w:r>
      <w:r>
        <w:rPr>
          <w:rFonts w:ascii="宋体" w:hAnsi="宋体" w:eastAsia="宋体"/>
          <w:sz w:val="24"/>
          <w:szCs w:val="24"/>
        </w:rPr>
        <w:t>OEF）技术规范将组织活动作为一个整体，评价与组织提供的商品和服务相关的所有活动对资源环境的影响。韩国绿色认证技术规范从事业、技术、设施、产品四个方面，以认证带动工厂绿色化。</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台湾地区自2010年开始研究绿色工厂标章制度，是最早提出绿色工厂这一概念的地区。其对绿色工厂的定义是整合了绿色建筑与清洁生产系统化机制，致力于降低工厂厂房于建造、运作，以及产品制造生命周期各阶段能资源消耗与环境冲击，提升产业与产品的环境友善性，以符合产业低碳化目标的工厂。</w:t>
      </w:r>
    </w:p>
    <w:p>
      <w:pPr>
        <w:widowControl/>
        <w:spacing w:line="360" w:lineRule="auto"/>
        <w:jc w:val="left"/>
        <w:rPr>
          <w:rFonts w:hint="eastAsia" w:ascii="黑体" w:hAnsi="黑体" w:eastAsia="黑体" w:cs="黑体"/>
          <w:b/>
          <w:bCs/>
          <w:color w:val="000000"/>
          <w:kern w:val="0"/>
          <w:sz w:val="24"/>
          <w:szCs w:val="24"/>
          <w:lang w:val="en-US" w:eastAsia="zh-CN"/>
        </w:rPr>
      </w:pPr>
      <w:r>
        <w:rPr>
          <w:rFonts w:hint="eastAsia" w:ascii="黑体" w:hAnsi="黑体" w:eastAsia="黑体" w:cs="黑体"/>
          <w:b/>
          <w:bCs/>
          <w:color w:val="000000"/>
          <w:kern w:val="0"/>
          <w:sz w:val="24"/>
          <w:szCs w:val="24"/>
          <w:lang w:val="en-US" w:eastAsia="zh-CN"/>
        </w:rPr>
        <w:t>7.2 国内外同类标准的对比</w:t>
      </w:r>
    </w:p>
    <w:p>
      <w:pPr>
        <w:widowControl/>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《玻璃纤维制品行业绿色工厂评价要求》的综合绩效指标对比现行的政策、标准具有先进性。</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目前依据《绿色工厂评价通则》（GB/T 36132）制定的绿色工厂评价标准指标体系，与台湾的绿色工厂标章制度具有一定的相似性。最主要的区别是台湾通过集成绿色建筑和清洁生产评估形成绿色工厂评价指标体系。其优点是指标体系更为灵活，可以针对独立建筑甚至多层建筑的特定一层进行评估。而国内则将建筑、生产、管理等整合为新的绿色工厂评价指标体系，指标体系更为系统完整。在这一指标体系下，《</w:t>
      </w:r>
      <w:r>
        <w:rPr>
          <w:rFonts w:hint="eastAsia" w:ascii="宋体" w:hAnsi="宋体" w:eastAsia="宋体" w:cs="宋体"/>
          <w:color w:val="000000"/>
          <w:kern w:val="0"/>
          <w:sz w:val="24"/>
          <w:szCs w:val="24"/>
          <w:lang w:val="en-US" w:eastAsia="zh-CN"/>
        </w:rPr>
        <w:t>玻璃纤维制品</w:t>
      </w:r>
      <w:r>
        <w:rPr>
          <w:rFonts w:hint="eastAsia" w:ascii="宋体" w:hAnsi="宋体" w:eastAsia="宋体" w:cs="宋体"/>
          <w:color w:val="000000"/>
          <w:kern w:val="0"/>
          <w:sz w:val="24"/>
          <w:szCs w:val="24"/>
        </w:rPr>
        <w:t>行业绿色工厂评价</w:t>
      </w:r>
      <w:r>
        <w:rPr>
          <w:rFonts w:hint="eastAsia" w:ascii="宋体" w:hAnsi="宋体" w:eastAsia="宋体" w:cs="宋体"/>
          <w:color w:val="000000"/>
          <w:kern w:val="0"/>
          <w:sz w:val="24"/>
          <w:szCs w:val="24"/>
          <w:lang w:val="en-US" w:eastAsia="zh-CN"/>
        </w:rPr>
        <w:t>要求</w:t>
      </w:r>
      <w:r>
        <w:rPr>
          <w:rFonts w:hint="eastAsia" w:ascii="宋体" w:hAnsi="宋体" w:eastAsia="宋体" w:cs="宋体"/>
          <w:color w:val="000000"/>
          <w:kern w:val="0"/>
          <w:sz w:val="24"/>
          <w:szCs w:val="24"/>
        </w:rPr>
        <w:t>》从行业层面首次提出了覆盖生产全过程的工厂绿色化评估指标体系，其边界明确为工厂的边界，并且对于必选要求做出了全面的规定，对比台湾地区的绿色表彰制度，体系更具有横向可比性。同时，标准中首次以行业前5%水平作为能耗、污染物排放、温室气体排放、固体废物协同处置等绩效评估的要求，使</w:t>
      </w:r>
      <w:r>
        <w:rPr>
          <w:rFonts w:hint="eastAsia" w:ascii="宋体" w:hAnsi="宋体" w:eastAsia="宋体" w:cs="宋体"/>
          <w:color w:val="000000"/>
          <w:kern w:val="0"/>
          <w:sz w:val="24"/>
          <w:szCs w:val="24"/>
          <w:lang w:val="en-US" w:eastAsia="zh-CN"/>
        </w:rPr>
        <w:t>玻璃纤维制品</w:t>
      </w:r>
      <w:r>
        <w:rPr>
          <w:rFonts w:hint="eastAsia" w:ascii="宋体" w:hAnsi="宋体" w:eastAsia="宋体" w:cs="宋体"/>
          <w:color w:val="000000"/>
          <w:kern w:val="0"/>
          <w:sz w:val="24"/>
          <w:szCs w:val="24"/>
        </w:rPr>
        <w:t>绿色工厂与国际先进水平对标。</w:t>
      </w:r>
    </w:p>
    <w:p>
      <w:pPr>
        <w:widowControl/>
        <w:spacing w:line="360" w:lineRule="auto"/>
        <w:jc w:val="left"/>
        <w:rPr>
          <w:rFonts w:hint="eastAsia" w:ascii="宋体" w:hAnsi="宋体" w:eastAsia="宋体" w:cs="宋体"/>
          <w:color w:val="000000"/>
          <w:kern w:val="0"/>
          <w:sz w:val="24"/>
          <w:szCs w:val="24"/>
        </w:rPr>
      </w:pPr>
    </w:p>
    <w:p>
      <w:pPr>
        <w:widowControl/>
        <w:jc w:val="left"/>
        <w:rPr>
          <w:rFonts w:ascii="黑体" w:hAnsi="黑体" w:eastAsia="黑体" w:cs="宋体"/>
          <w:b/>
          <w:bCs/>
          <w:color w:val="000000"/>
          <w:kern w:val="0"/>
          <w:sz w:val="28"/>
          <w:szCs w:val="28"/>
        </w:rPr>
      </w:pPr>
      <w:r>
        <w:rPr>
          <w:rFonts w:hint="eastAsia" w:ascii="DengXian-Bold" w:hAnsi="DengXian-Bold" w:eastAsia="宋体" w:cs="宋体"/>
          <w:b/>
          <w:bCs/>
          <w:color w:val="000000"/>
          <w:kern w:val="0"/>
          <w:sz w:val="28"/>
          <w:szCs w:val="28"/>
          <w:lang w:val="en-US" w:eastAsia="zh-CN"/>
        </w:rPr>
        <w:t>8</w:t>
      </w:r>
      <w:r>
        <w:rPr>
          <w:rFonts w:hint="eastAsia" w:ascii="黑体" w:hAnsi="黑体" w:eastAsia="黑体" w:cs="宋体"/>
          <w:b/>
          <w:bCs/>
          <w:color w:val="000000"/>
          <w:kern w:val="0"/>
          <w:sz w:val="28"/>
          <w:szCs w:val="28"/>
        </w:rPr>
        <w:t>与现行相关法律、法规、规章及相关标准，特别是强制性标准的协调性</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本标准架构以</w:t>
      </w:r>
      <w:bookmarkStart w:id="0" w:name="_Hlk502844352"/>
      <w:r>
        <w:rPr>
          <w:rFonts w:hint="eastAsia" w:ascii="宋体" w:hAnsi="宋体" w:eastAsia="宋体"/>
          <w:sz w:val="24"/>
          <w:szCs w:val="24"/>
        </w:rPr>
        <w:t>《绿色制造标准体系建设指南》</w:t>
      </w:r>
      <w:bookmarkEnd w:id="0"/>
      <w:r>
        <w:rPr>
          <w:rFonts w:hint="eastAsia" w:ascii="宋体" w:hAnsi="宋体" w:eastAsia="宋体"/>
          <w:sz w:val="24"/>
          <w:szCs w:val="24"/>
          <w:lang w:eastAsia="zh-CN"/>
        </w:rPr>
        <w:t>、</w:t>
      </w:r>
      <w:r>
        <w:rPr>
          <w:rFonts w:hint="eastAsia" w:ascii="宋体" w:hAnsi="宋体" w:eastAsia="宋体" w:cs="宋体"/>
          <w:color w:val="000000"/>
          <w:kern w:val="0"/>
          <w:sz w:val="24"/>
          <w:szCs w:val="24"/>
        </w:rPr>
        <w:t>《绿色工厂评价通则》（GB/T 36132）为依据，二级指标制定过程中引入了符合玻璃纤维</w:t>
      </w:r>
      <w:r>
        <w:rPr>
          <w:rFonts w:hint="eastAsia" w:ascii="宋体" w:hAnsi="宋体" w:eastAsia="宋体" w:cs="宋体"/>
          <w:color w:val="000000"/>
          <w:kern w:val="0"/>
          <w:sz w:val="24"/>
          <w:szCs w:val="24"/>
          <w:lang w:val="en-US" w:eastAsia="zh-CN"/>
        </w:rPr>
        <w:t>制品</w:t>
      </w:r>
      <w:r>
        <w:rPr>
          <w:rFonts w:hint="eastAsia" w:ascii="宋体" w:hAnsi="宋体" w:eastAsia="宋体" w:cs="宋体"/>
          <w:color w:val="000000"/>
          <w:kern w:val="0"/>
          <w:sz w:val="24"/>
          <w:szCs w:val="24"/>
        </w:rPr>
        <w:t>行业特性的指标参数。</w:t>
      </w:r>
    </w:p>
    <w:p>
      <w:pPr>
        <w:widowControl/>
        <w:spacing w:line="360" w:lineRule="auto"/>
        <w:ind w:firstLine="480" w:firstLineChars="200"/>
        <w:jc w:val="left"/>
        <w:rPr>
          <w:rFonts w:hint="eastAsia"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rPr>
      </w:pPr>
      <w:r>
        <w:rPr>
          <w:rFonts w:hint="eastAsia" w:ascii="DengXian-Bold" w:hAnsi="DengXian-Bold" w:eastAsia="宋体" w:cs="宋体"/>
          <w:b/>
          <w:bCs/>
          <w:color w:val="000000"/>
          <w:kern w:val="0"/>
          <w:sz w:val="28"/>
          <w:szCs w:val="28"/>
          <w:lang w:val="en-US" w:eastAsia="zh-CN"/>
        </w:rPr>
        <w:t>9</w:t>
      </w:r>
      <w:r>
        <w:rPr>
          <w:rFonts w:hint="eastAsia" w:ascii="黑体" w:hAnsi="黑体" w:eastAsia="黑体" w:cs="宋体"/>
          <w:b/>
          <w:bCs/>
          <w:color w:val="000000"/>
          <w:kern w:val="0"/>
          <w:sz w:val="28"/>
          <w:szCs w:val="28"/>
        </w:rPr>
        <w:t>对征求意见及重大分歧意见的处理经过和依据</w:t>
      </w:r>
    </w:p>
    <w:p>
      <w:pPr>
        <w:widowControl/>
        <w:spacing w:line="360" w:lineRule="auto"/>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无重大分歧。</w:t>
      </w:r>
    </w:p>
    <w:p>
      <w:pPr>
        <w:widowControl/>
        <w:spacing w:line="360" w:lineRule="auto"/>
        <w:jc w:val="left"/>
        <w:rPr>
          <w:rFonts w:ascii="宋体" w:hAnsi="宋体" w:eastAsia="宋体" w:cs="宋体"/>
          <w:color w:val="000000"/>
          <w:kern w:val="0"/>
          <w:sz w:val="24"/>
          <w:szCs w:val="24"/>
        </w:rPr>
      </w:pPr>
      <w:r>
        <w:rPr>
          <w:rFonts w:hint="eastAsia" w:ascii="DengXian-Bold" w:hAnsi="DengXian-Bold" w:eastAsia="宋体" w:cs="宋体"/>
          <w:b/>
          <w:bCs/>
          <w:color w:val="000000"/>
          <w:kern w:val="0"/>
          <w:sz w:val="28"/>
          <w:szCs w:val="28"/>
          <w:lang w:val="en-US" w:eastAsia="zh-CN"/>
        </w:rPr>
        <w:t>1 0</w:t>
      </w:r>
      <w:r>
        <w:rPr>
          <w:rFonts w:hint="eastAsia" w:ascii="黑体" w:hAnsi="黑体" w:eastAsia="黑体" w:cs="宋体"/>
          <w:b/>
          <w:bCs/>
          <w:color w:val="000000"/>
          <w:kern w:val="0"/>
          <w:sz w:val="28"/>
          <w:szCs w:val="28"/>
        </w:rPr>
        <w:t>标准性质的建议说明</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建议作为建材行业推荐性标准发布。</w:t>
      </w:r>
    </w:p>
    <w:p>
      <w:pPr>
        <w:widowControl/>
        <w:spacing w:line="360" w:lineRule="auto"/>
        <w:ind w:firstLine="480" w:firstLineChars="200"/>
        <w:jc w:val="left"/>
        <w:rPr>
          <w:rFonts w:hint="eastAsia"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rPr>
      </w:pPr>
      <w:r>
        <w:rPr>
          <w:rFonts w:ascii="DengXian-Bold" w:hAnsi="DengXian-Bold" w:eastAsia="宋体" w:cs="宋体"/>
          <w:b/>
          <w:bCs/>
          <w:color w:val="000000"/>
          <w:kern w:val="0"/>
          <w:sz w:val="28"/>
          <w:szCs w:val="28"/>
        </w:rPr>
        <w:t>1</w:t>
      </w:r>
      <w:r>
        <w:rPr>
          <w:rFonts w:hint="eastAsia" w:ascii="DengXian-Bold" w:hAnsi="DengXian-Bold" w:eastAsia="宋体" w:cs="宋体"/>
          <w:b/>
          <w:bCs/>
          <w:color w:val="000000"/>
          <w:kern w:val="0"/>
          <w:sz w:val="28"/>
          <w:szCs w:val="28"/>
          <w:lang w:val="en-US" w:eastAsia="zh-CN"/>
        </w:rPr>
        <w:t>1</w:t>
      </w:r>
      <w:r>
        <w:rPr>
          <w:rFonts w:hint="eastAsia" w:ascii="黑体" w:hAnsi="黑体" w:eastAsia="黑体" w:cs="宋体"/>
          <w:b/>
          <w:bCs/>
          <w:color w:val="000000"/>
          <w:kern w:val="0"/>
          <w:sz w:val="28"/>
          <w:szCs w:val="28"/>
        </w:rPr>
        <w:t>贯彻标准的要求和措施建议（包括组织措施、技术措施、过度办 法、实施日期等）</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本标准是绿色工厂评价工作所需的支撑性文件，建议在 </w:t>
      </w:r>
      <w:r>
        <w:rPr>
          <w:rFonts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1</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年发布实施。</w:t>
      </w:r>
    </w:p>
    <w:p>
      <w:pPr>
        <w:widowControl/>
        <w:spacing w:line="360" w:lineRule="auto"/>
        <w:ind w:firstLine="480" w:firstLineChars="200"/>
        <w:jc w:val="left"/>
        <w:rPr>
          <w:rFonts w:hint="eastAsia"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rPr>
      </w:pPr>
      <w:r>
        <w:rPr>
          <w:rFonts w:hint="eastAsia" w:ascii="黑体" w:hAnsi="黑体" w:eastAsia="黑体" w:cs="宋体"/>
          <w:b/>
          <w:bCs/>
          <w:color w:val="000000"/>
          <w:kern w:val="0"/>
          <w:sz w:val="28"/>
          <w:szCs w:val="28"/>
        </w:rPr>
        <w:t>1</w:t>
      </w:r>
      <w:r>
        <w:rPr>
          <w:rFonts w:hint="eastAsia" w:ascii="黑体" w:hAnsi="黑体" w:eastAsia="黑体" w:cs="宋体"/>
          <w:b/>
          <w:bCs/>
          <w:color w:val="000000"/>
          <w:kern w:val="0"/>
          <w:sz w:val="28"/>
          <w:szCs w:val="28"/>
          <w:lang w:val="en-US" w:eastAsia="zh-CN"/>
        </w:rPr>
        <w:t>2</w:t>
      </w:r>
      <w:r>
        <w:rPr>
          <w:rFonts w:hint="eastAsia" w:ascii="黑体" w:hAnsi="黑体" w:eastAsia="黑体" w:cs="宋体"/>
          <w:b/>
          <w:bCs/>
          <w:color w:val="000000"/>
          <w:kern w:val="0"/>
          <w:sz w:val="28"/>
          <w:szCs w:val="28"/>
        </w:rPr>
        <w:t>废止现行相关标准的建议</w:t>
      </w:r>
    </w:p>
    <w:p>
      <w:pPr>
        <w:widowControl/>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无。 </w:t>
      </w:r>
    </w:p>
    <w:p>
      <w:pPr>
        <w:widowControl/>
        <w:ind w:firstLine="480" w:firstLineChars="200"/>
        <w:jc w:val="left"/>
        <w:rPr>
          <w:rFonts w:hint="eastAsia" w:ascii="宋体" w:hAnsi="宋体" w:eastAsia="宋体" w:cs="宋体"/>
          <w:color w:val="000000"/>
          <w:kern w:val="0"/>
          <w:sz w:val="24"/>
          <w:szCs w:val="24"/>
        </w:rPr>
      </w:pPr>
    </w:p>
    <w:p>
      <w:pPr>
        <w:widowControl/>
        <w:jc w:val="left"/>
        <w:rPr>
          <w:rFonts w:ascii="黑体" w:hAnsi="黑体" w:eastAsia="黑体" w:cs="宋体"/>
          <w:b/>
          <w:bCs/>
          <w:color w:val="000000"/>
          <w:kern w:val="0"/>
          <w:sz w:val="28"/>
          <w:szCs w:val="28"/>
        </w:rPr>
      </w:pPr>
      <w:r>
        <w:rPr>
          <w:rFonts w:ascii="黑体" w:hAnsi="黑体" w:eastAsia="黑体" w:cs="宋体"/>
          <w:b/>
          <w:bCs/>
          <w:color w:val="000000"/>
          <w:kern w:val="0"/>
          <w:sz w:val="28"/>
          <w:szCs w:val="28"/>
        </w:rPr>
        <w:t>1</w:t>
      </w:r>
      <w:r>
        <w:rPr>
          <w:rFonts w:hint="eastAsia" w:ascii="黑体" w:hAnsi="黑体" w:eastAsia="黑体" w:cs="宋体"/>
          <w:b/>
          <w:bCs/>
          <w:color w:val="000000"/>
          <w:kern w:val="0"/>
          <w:sz w:val="28"/>
          <w:szCs w:val="28"/>
          <w:lang w:val="en-US" w:eastAsia="zh-CN"/>
        </w:rPr>
        <w:t>3</w:t>
      </w:r>
      <w:r>
        <w:rPr>
          <w:rFonts w:hint="eastAsia" w:ascii="黑体" w:hAnsi="黑体" w:eastAsia="黑体" w:cs="宋体"/>
          <w:b/>
          <w:bCs/>
          <w:color w:val="000000"/>
          <w:kern w:val="0"/>
          <w:sz w:val="28"/>
          <w:szCs w:val="28"/>
        </w:rPr>
        <w:t xml:space="preserve">其它应予说明的事项 </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w:t>
      </w:r>
    </w:p>
    <w:p>
      <w:pPr>
        <w:ind w:firstLine="4480" w:firstLineChars="1600"/>
        <w:rPr>
          <w:sz w:val="28"/>
          <w:szCs w:val="32"/>
        </w:rPr>
      </w:pPr>
      <w:r>
        <w:rPr>
          <w:rFonts w:hint="eastAsia" w:ascii="宋体" w:hAnsi="宋体"/>
          <w:sz w:val="28"/>
          <w:szCs w:val="32"/>
        </w:rPr>
        <w:t>标准</w:t>
      </w:r>
      <w:r>
        <w:rPr>
          <w:rFonts w:ascii="宋体" w:hAnsi="宋体"/>
          <w:sz w:val="28"/>
          <w:szCs w:val="32"/>
        </w:rPr>
        <w:t>编</w:t>
      </w:r>
      <w:r>
        <w:rPr>
          <w:rFonts w:hint="eastAsia" w:ascii="宋体" w:hAnsi="宋体"/>
          <w:sz w:val="28"/>
          <w:szCs w:val="32"/>
        </w:rPr>
        <w:t>制</w:t>
      </w:r>
      <w:r>
        <w:rPr>
          <w:rFonts w:ascii="宋体" w:hAnsi="宋体"/>
          <w:sz w:val="28"/>
          <w:szCs w:val="32"/>
        </w:rPr>
        <w:t>工作组</w:t>
      </w:r>
    </w:p>
    <w:p>
      <w:pPr>
        <w:rPr>
          <w:rFonts w:hint="eastAsia"/>
          <w:lang w:val="en-US" w:eastAsia="zh-CN"/>
        </w:rPr>
      </w:pPr>
      <w:r>
        <w:rPr>
          <w:rFonts w:hint="eastAsia"/>
          <w:lang w:val="en-US" w:eastAsia="zh-CN"/>
        </w:rPr>
        <w:br w:type="page"/>
      </w:r>
    </w:p>
    <w:p>
      <w:pPr>
        <w:pStyle w:val="5"/>
        <w:spacing w:line="360" w:lineRule="auto"/>
        <w:ind w:left="0" w:leftChars="0" w:firstLine="0" w:firstLineChars="0"/>
        <w:jc w:val="both"/>
        <w:rPr>
          <w:rFonts w:hint="default" w:ascii="黑体" w:hAnsi="黑体" w:eastAsia="黑体" w:cs="宋体"/>
          <w:b/>
          <w:bCs/>
          <w:color w:val="000000"/>
          <w:kern w:val="0"/>
          <w:sz w:val="28"/>
          <w:szCs w:val="28"/>
          <w:lang w:val="en-US" w:eastAsia="zh-CN" w:bidi="ar-SA"/>
        </w:rPr>
      </w:pPr>
      <w:r>
        <w:rPr>
          <w:rFonts w:hint="eastAsia" w:ascii="黑体" w:hAnsi="黑体" w:eastAsia="黑体" w:cs="宋体"/>
          <w:b/>
          <w:bCs/>
          <w:color w:val="000000"/>
          <w:kern w:val="0"/>
          <w:sz w:val="28"/>
          <w:szCs w:val="28"/>
          <w:lang w:val="en-US" w:eastAsia="zh-CN" w:bidi="ar-SA"/>
        </w:rPr>
        <w:t>附表1  标准编制数据调查统计表</w:t>
      </w:r>
    </w:p>
    <w:p>
      <w:pPr>
        <w:pStyle w:val="5"/>
        <w:spacing w:line="360" w:lineRule="auto"/>
        <w:ind w:left="0" w:leftChars="0" w:firstLine="0" w:firstLineChars="0"/>
        <w:jc w:val="center"/>
        <w:rPr>
          <w:rFonts w:hint="eastAsia"/>
          <w:lang w:val="en-US" w:eastAsia="zh-CN"/>
        </w:rPr>
      </w:pPr>
      <w:r>
        <w:rPr>
          <w:rFonts w:hint="eastAsia"/>
          <w:lang w:val="en-US" w:eastAsia="zh-CN"/>
        </w:rPr>
        <w:t>表1  标准编制数据调查统计表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00"/>
        <w:gridCol w:w="1784"/>
        <w:gridCol w:w="1716"/>
        <w:gridCol w:w="1160"/>
        <w:gridCol w:w="95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31" w:type="dxa"/>
          </w:tcPr>
          <w:p>
            <w:pPr>
              <w:pStyle w:val="5"/>
              <w:spacing w:line="360" w:lineRule="auto"/>
              <w:jc w:val="center"/>
              <w:rPr>
                <w:rFonts w:hint="default"/>
                <w:vertAlign w:val="baseline"/>
                <w:lang w:val="en-US" w:eastAsia="zh-CN"/>
              </w:rPr>
            </w:pPr>
            <w:r>
              <w:rPr>
                <w:rFonts w:hint="eastAsia"/>
                <w:vertAlign w:val="baseline"/>
                <w:lang w:val="en-US" w:eastAsia="zh-CN"/>
              </w:rPr>
              <w:t>序号</w:t>
            </w:r>
          </w:p>
        </w:tc>
        <w:tc>
          <w:tcPr>
            <w:tcW w:w="1000" w:type="dxa"/>
          </w:tcPr>
          <w:p>
            <w:pPr>
              <w:pStyle w:val="5"/>
              <w:spacing w:line="360" w:lineRule="auto"/>
              <w:jc w:val="center"/>
              <w:rPr>
                <w:rFonts w:hint="default"/>
                <w:vertAlign w:val="baseline"/>
                <w:lang w:val="en-US" w:eastAsia="zh-CN"/>
              </w:rPr>
            </w:pPr>
            <w:r>
              <w:rPr>
                <w:rFonts w:hint="eastAsia"/>
                <w:vertAlign w:val="baseline"/>
                <w:lang w:val="en-US" w:eastAsia="zh-CN"/>
              </w:rPr>
              <w:t>产品</w:t>
            </w:r>
          </w:p>
        </w:tc>
        <w:tc>
          <w:tcPr>
            <w:tcW w:w="1784" w:type="dxa"/>
          </w:tcPr>
          <w:p>
            <w:pPr>
              <w:pStyle w:val="5"/>
              <w:spacing w:line="360" w:lineRule="auto"/>
              <w:jc w:val="center"/>
              <w:rPr>
                <w:rFonts w:hint="eastAsia" w:eastAsia="宋体"/>
                <w:vertAlign w:val="baseline"/>
                <w:lang w:val="en-US" w:eastAsia="zh-CN"/>
              </w:rPr>
            </w:pPr>
            <w:r>
              <w:rPr>
                <w:rFonts w:ascii="宋体" w:hAnsi="宋体" w:eastAsia="宋体" w:cs="宋体"/>
                <w:sz w:val="24"/>
                <w:szCs w:val="24"/>
              </w:rPr>
              <w:t>单位产品废气污染物</w:t>
            </w:r>
            <w:r>
              <w:rPr>
                <w:rFonts w:hint="eastAsia" w:ascii="宋体" w:hAnsi="宋体" w:eastAsia="宋体" w:cs="宋体"/>
                <w:sz w:val="24"/>
                <w:szCs w:val="24"/>
                <w:lang w:val="en-US" w:eastAsia="zh-CN"/>
              </w:rPr>
              <w:t>产生</w:t>
            </w:r>
            <w:r>
              <w:rPr>
                <w:rFonts w:ascii="宋体" w:hAnsi="宋体" w:eastAsia="宋体" w:cs="宋体"/>
                <w:sz w:val="24"/>
                <w:szCs w:val="24"/>
              </w:rPr>
              <w:t>量</w:t>
            </w:r>
          </w:p>
        </w:tc>
        <w:tc>
          <w:tcPr>
            <w:tcW w:w="1716" w:type="dxa"/>
          </w:tcPr>
          <w:p>
            <w:pPr>
              <w:pStyle w:val="5"/>
              <w:spacing w:line="360" w:lineRule="auto"/>
              <w:jc w:val="center"/>
              <w:rPr>
                <w:rFonts w:hint="eastAsia" w:ascii="宋体" w:hAnsi="宋体" w:eastAsia="宋体" w:cs="宋体"/>
                <w:sz w:val="24"/>
                <w:szCs w:val="24"/>
                <w:lang w:eastAsia="zh-CN"/>
              </w:rPr>
            </w:pPr>
            <w:r>
              <w:rPr>
                <w:rFonts w:ascii="宋体" w:hAnsi="宋体" w:eastAsia="宋体" w:cs="宋体"/>
                <w:sz w:val="24"/>
                <w:szCs w:val="24"/>
              </w:rPr>
              <w:t>单位产品废水产生量</w:t>
            </w:r>
          </w:p>
          <w:p>
            <w:pPr>
              <w:pStyle w:val="5"/>
              <w:spacing w:line="360" w:lineRule="auto"/>
              <w:jc w:val="center"/>
              <w:rPr>
                <w:rFonts w:hint="default"/>
                <w:vertAlign w:val="baseline"/>
                <w:lang w:val="en-US" w:eastAsia="zh-CN"/>
              </w:rPr>
            </w:pPr>
            <w:r>
              <w:rPr>
                <w:rFonts w:ascii="宋体" w:hAnsi="宋体" w:eastAsia="宋体" w:cs="宋体"/>
                <w:sz w:val="24"/>
                <w:szCs w:val="24"/>
              </w:rPr>
              <w:t>m</w:t>
            </w:r>
            <w:r>
              <w:rPr>
                <w:rFonts w:ascii="宋体" w:hAnsi="宋体" w:eastAsia="宋体" w:cs="宋体"/>
                <w:sz w:val="24"/>
                <w:szCs w:val="24"/>
                <w:vertAlign w:val="superscript"/>
              </w:rPr>
              <w:t>3</w:t>
            </w:r>
            <w:r>
              <w:rPr>
                <w:rFonts w:ascii="宋体" w:hAnsi="宋体" w:eastAsia="宋体" w:cs="宋体"/>
                <w:sz w:val="24"/>
                <w:szCs w:val="24"/>
              </w:rPr>
              <w:t>/t</w:t>
            </w:r>
          </w:p>
        </w:tc>
        <w:tc>
          <w:tcPr>
            <w:tcW w:w="1160" w:type="dxa"/>
          </w:tcPr>
          <w:p>
            <w:pPr>
              <w:pStyle w:val="5"/>
              <w:spacing w:line="360" w:lineRule="auto"/>
              <w:jc w:val="center"/>
              <w:rPr>
                <w:rFonts w:ascii="宋体" w:hAnsi="宋体" w:eastAsia="宋体" w:cs="宋体"/>
                <w:sz w:val="24"/>
                <w:szCs w:val="24"/>
              </w:rPr>
            </w:pPr>
            <w:r>
              <w:rPr>
                <w:rFonts w:ascii="宋体" w:hAnsi="宋体" w:eastAsia="宋体" w:cs="宋体"/>
                <w:sz w:val="24"/>
                <w:szCs w:val="24"/>
              </w:rPr>
              <w:t>固废回收率</w:t>
            </w:r>
          </w:p>
          <w:p>
            <w:pPr>
              <w:pStyle w:val="5"/>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950" w:type="dxa"/>
          </w:tcPr>
          <w:p>
            <w:pPr>
              <w:pStyle w:val="5"/>
              <w:spacing w:line="360" w:lineRule="auto"/>
              <w:jc w:val="center"/>
              <w:rPr>
                <w:rFonts w:hint="eastAsia" w:eastAsia="宋体"/>
                <w:vertAlign w:val="baseline"/>
                <w:lang w:val="en-US" w:eastAsia="zh-CN"/>
              </w:rPr>
            </w:pPr>
            <w:r>
              <w:rPr>
                <w:rFonts w:ascii="宋体" w:hAnsi="宋体" w:eastAsia="宋体" w:cs="宋体"/>
                <w:sz w:val="24"/>
                <w:szCs w:val="24"/>
              </w:rPr>
              <w:t>废水回用率</w:t>
            </w:r>
            <w:r>
              <w:rPr>
                <w:rFonts w:ascii="宋体" w:hAnsi="宋体" w:eastAsia="宋体" w:cs="宋体"/>
                <w:sz w:val="24"/>
                <w:szCs w:val="24"/>
              </w:rPr>
              <w:br w:type="textWrapping"/>
            </w:r>
            <w:r>
              <w:rPr>
                <w:rFonts w:hint="eastAsia" w:ascii="宋体" w:hAnsi="宋体" w:eastAsia="宋体" w:cs="宋体"/>
                <w:sz w:val="24"/>
                <w:szCs w:val="24"/>
                <w:lang w:val="en-US" w:eastAsia="zh-CN"/>
              </w:rPr>
              <w:t>%</w:t>
            </w:r>
          </w:p>
        </w:tc>
        <w:tc>
          <w:tcPr>
            <w:tcW w:w="1181" w:type="dxa"/>
          </w:tcPr>
          <w:p>
            <w:pPr>
              <w:pStyle w:val="5"/>
              <w:spacing w:line="360" w:lineRule="auto"/>
              <w:jc w:val="center"/>
              <w:rPr>
                <w:rFonts w:ascii="宋体" w:hAnsi="宋体" w:eastAsia="宋体" w:cs="宋体"/>
                <w:sz w:val="24"/>
                <w:szCs w:val="24"/>
              </w:rPr>
            </w:pPr>
            <w:r>
              <w:rPr>
                <w:rFonts w:ascii="宋体" w:hAnsi="宋体" w:eastAsia="宋体" w:cs="宋体"/>
                <w:sz w:val="24"/>
                <w:szCs w:val="24"/>
              </w:rPr>
              <w:t>单位产品能耗</w:t>
            </w:r>
          </w:p>
          <w:p>
            <w:pPr>
              <w:pStyle w:val="5"/>
              <w:spacing w:line="360" w:lineRule="auto"/>
              <w:jc w:val="center"/>
              <w:rPr>
                <w:rFonts w:hint="default"/>
                <w:vertAlign w:val="baseline"/>
                <w:lang w:val="en-US" w:eastAsia="zh-CN"/>
              </w:rPr>
            </w:pPr>
            <w:r>
              <w:rPr>
                <w:rFonts w:ascii="宋体" w:hAnsi="宋体" w:eastAsia="宋体" w:cs="宋体"/>
                <w:sz w:val="24"/>
                <w:szCs w:val="24"/>
              </w:rPr>
              <w:t>tce/t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Style w:val="5"/>
              <w:spacing w:line="360" w:lineRule="auto"/>
              <w:jc w:val="center"/>
              <w:rPr>
                <w:rFonts w:hint="default"/>
                <w:vertAlign w:val="baseline"/>
                <w:lang w:val="en-US" w:eastAsia="zh-CN"/>
              </w:rPr>
            </w:pPr>
            <w:r>
              <w:rPr>
                <w:rFonts w:hint="eastAsia"/>
                <w:vertAlign w:val="baseline"/>
                <w:lang w:val="en-US" w:eastAsia="zh-CN"/>
              </w:rPr>
              <w:t>1</w:t>
            </w:r>
          </w:p>
        </w:tc>
        <w:tc>
          <w:tcPr>
            <w:tcW w:w="1000" w:type="dxa"/>
          </w:tcPr>
          <w:p>
            <w:pPr>
              <w:pStyle w:val="5"/>
              <w:spacing w:line="360" w:lineRule="auto"/>
              <w:jc w:val="center"/>
              <w:rPr>
                <w:rFonts w:hint="default"/>
                <w:vertAlign w:val="baseline"/>
                <w:lang w:val="en-US" w:eastAsia="zh-CN"/>
              </w:rPr>
            </w:pPr>
            <w:r>
              <w:rPr>
                <w:rFonts w:hint="eastAsia"/>
                <w:vertAlign w:val="baseline"/>
                <w:lang w:val="en-US" w:eastAsia="zh-CN"/>
              </w:rPr>
              <w:t>湿法毡</w:t>
            </w:r>
          </w:p>
        </w:tc>
        <w:tc>
          <w:tcPr>
            <w:tcW w:w="1784" w:type="dxa"/>
          </w:tcPr>
          <w:p>
            <w:pPr>
              <w:pStyle w:val="5"/>
              <w:spacing w:line="360" w:lineRule="auto"/>
              <w:jc w:val="center"/>
              <w:rPr>
                <w:rFonts w:hint="default"/>
                <w:vertAlign w:val="baseline"/>
                <w:lang w:val="en-US" w:eastAsia="zh-CN"/>
              </w:rPr>
            </w:pPr>
            <w:r>
              <w:rPr>
                <w:rFonts w:ascii="宋体" w:hAnsi="宋体" w:eastAsia="宋体" w:cs="宋体"/>
                <w:sz w:val="24"/>
                <w:szCs w:val="24"/>
              </w:rPr>
              <w:t>0</w:t>
            </w:r>
          </w:p>
        </w:tc>
        <w:tc>
          <w:tcPr>
            <w:tcW w:w="1716" w:type="dxa"/>
          </w:tcPr>
          <w:p>
            <w:pPr>
              <w:pStyle w:val="5"/>
              <w:spacing w:line="360" w:lineRule="auto"/>
              <w:jc w:val="center"/>
              <w:rPr>
                <w:rFonts w:hint="default"/>
                <w:vertAlign w:val="baseline"/>
                <w:lang w:val="en-US" w:eastAsia="zh-CN"/>
              </w:rPr>
            </w:pPr>
            <w:r>
              <w:rPr>
                <w:rFonts w:ascii="宋体" w:hAnsi="宋体" w:eastAsia="宋体" w:cs="宋体"/>
                <w:sz w:val="24"/>
                <w:szCs w:val="24"/>
              </w:rPr>
              <w:t>1.51</w:t>
            </w:r>
          </w:p>
        </w:tc>
        <w:tc>
          <w:tcPr>
            <w:tcW w:w="1160" w:type="dxa"/>
          </w:tcPr>
          <w:p>
            <w:pPr>
              <w:pStyle w:val="5"/>
              <w:spacing w:line="360" w:lineRule="auto"/>
              <w:jc w:val="center"/>
              <w:rPr>
                <w:rFonts w:hint="default"/>
                <w:vertAlign w:val="baseline"/>
                <w:lang w:val="en-US" w:eastAsia="zh-CN"/>
              </w:rPr>
            </w:pPr>
            <w:r>
              <w:rPr>
                <w:rFonts w:ascii="宋体" w:hAnsi="宋体" w:eastAsia="宋体" w:cs="宋体"/>
                <w:sz w:val="24"/>
                <w:szCs w:val="24"/>
              </w:rPr>
              <w:t>100</w:t>
            </w:r>
          </w:p>
        </w:tc>
        <w:tc>
          <w:tcPr>
            <w:tcW w:w="950" w:type="dxa"/>
          </w:tcPr>
          <w:p>
            <w:pPr>
              <w:pStyle w:val="5"/>
              <w:spacing w:line="360" w:lineRule="auto"/>
              <w:jc w:val="center"/>
              <w:rPr>
                <w:rFonts w:hint="default"/>
                <w:vertAlign w:val="baseline"/>
                <w:lang w:val="en-US" w:eastAsia="zh-CN"/>
              </w:rPr>
            </w:pPr>
            <w:r>
              <w:rPr>
                <w:rFonts w:ascii="宋体" w:hAnsi="宋体" w:eastAsia="宋体" w:cs="宋体"/>
                <w:sz w:val="24"/>
                <w:szCs w:val="24"/>
              </w:rPr>
              <w:t>0</w:t>
            </w:r>
          </w:p>
        </w:tc>
        <w:tc>
          <w:tcPr>
            <w:tcW w:w="1181" w:type="dxa"/>
          </w:tcPr>
          <w:p>
            <w:pPr>
              <w:pStyle w:val="5"/>
              <w:spacing w:line="360" w:lineRule="auto"/>
              <w:jc w:val="center"/>
              <w:rPr>
                <w:rFonts w:hint="default"/>
                <w:vertAlign w:val="baseline"/>
                <w:lang w:val="en-US" w:eastAsia="zh-CN"/>
              </w:rPr>
            </w:pPr>
            <w:r>
              <w:rPr>
                <w:rFonts w:ascii="宋体" w:hAnsi="宋体" w:eastAsia="宋体" w:cs="宋体"/>
                <w:sz w:val="24"/>
                <w:szCs w:val="24"/>
              </w:rPr>
              <w:t>0.975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Style w:val="5"/>
              <w:spacing w:line="360" w:lineRule="auto"/>
              <w:jc w:val="center"/>
              <w:rPr>
                <w:rFonts w:hint="default"/>
                <w:vertAlign w:val="baseline"/>
                <w:lang w:val="en-US" w:eastAsia="zh-CN"/>
              </w:rPr>
            </w:pPr>
            <w:r>
              <w:rPr>
                <w:rFonts w:hint="eastAsia"/>
                <w:vertAlign w:val="baseline"/>
                <w:lang w:val="en-US" w:eastAsia="zh-CN"/>
              </w:rPr>
              <w:t>2</w:t>
            </w:r>
          </w:p>
        </w:tc>
        <w:tc>
          <w:tcPr>
            <w:tcW w:w="1000" w:type="dxa"/>
          </w:tcPr>
          <w:p>
            <w:pPr>
              <w:pStyle w:val="5"/>
              <w:spacing w:line="360" w:lineRule="auto"/>
              <w:jc w:val="center"/>
              <w:rPr>
                <w:rFonts w:hint="default"/>
                <w:vertAlign w:val="baseline"/>
                <w:lang w:val="en-US" w:eastAsia="zh-CN"/>
              </w:rPr>
            </w:pPr>
            <w:r>
              <w:rPr>
                <w:rFonts w:hint="eastAsia"/>
                <w:vertAlign w:val="baseline"/>
                <w:lang w:val="en-US" w:eastAsia="zh-CN"/>
              </w:rPr>
              <w:t>短切原丝毡</w:t>
            </w:r>
          </w:p>
        </w:tc>
        <w:tc>
          <w:tcPr>
            <w:tcW w:w="1784" w:type="dxa"/>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单位产品废气二氧化硫产生量</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1.18mg/t</w:t>
            </w:r>
          </w:p>
          <w:p>
            <w:pPr>
              <w:numPr>
                <w:ilvl w:val="0"/>
                <w:numId w:val="0"/>
              </w:numPr>
              <w:ind w:leftChars="0"/>
              <w:rPr>
                <w:rFonts w:hint="default"/>
                <w:vertAlign w:val="baseline"/>
                <w:lang w:val="en-US" w:eastAsia="zh-CN"/>
              </w:rPr>
            </w:pPr>
            <w:r>
              <w:rPr>
                <w:rFonts w:hint="eastAsia" w:ascii="宋体" w:hAnsi="宋体" w:eastAsia="宋体" w:cs="宋体"/>
                <w:sz w:val="21"/>
                <w:szCs w:val="21"/>
                <w:lang w:val="en-US" w:eastAsia="zh-CN"/>
              </w:rPr>
              <w:t>单位产品废气氮氧化物产生量</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2.35mg/t</w:t>
            </w:r>
          </w:p>
        </w:tc>
        <w:tc>
          <w:tcPr>
            <w:tcW w:w="1716" w:type="dxa"/>
          </w:tcPr>
          <w:p>
            <w:pPr>
              <w:pStyle w:val="5"/>
              <w:spacing w:line="360" w:lineRule="auto"/>
              <w:jc w:val="center"/>
              <w:rPr>
                <w:rFonts w:hint="default"/>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0.049</w:t>
            </w:r>
          </w:p>
        </w:tc>
        <w:tc>
          <w:tcPr>
            <w:tcW w:w="1160" w:type="dxa"/>
          </w:tcPr>
          <w:p>
            <w:pPr>
              <w:pStyle w:val="5"/>
              <w:spacing w:line="360" w:lineRule="auto"/>
              <w:jc w:val="center"/>
              <w:rPr>
                <w:rFonts w:hint="default"/>
                <w:vertAlign w:val="baseline"/>
                <w:lang w:val="en-US" w:eastAsia="zh-CN"/>
              </w:rPr>
            </w:pPr>
            <w:r>
              <w:rPr>
                <w:rFonts w:ascii="宋体" w:hAnsi="宋体" w:eastAsia="宋体" w:cs="宋体"/>
                <w:sz w:val="24"/>
                <w:szCs w:val="24"/>
              </w:rPr>
              <w:t>100</w:t>
            </w:r>
          </w:p>
        </w:tc>
        <w:tc>
          <w:tcPr>
            <w:tcW w:w="950" w:type="dxa"/>
          </w:tcPr>
          <w:p>
            <w:pPr>
              <w:pStyle w:val="5"/>
              <w:spacing w:line="360" w:lineRule="auto"/>
              <w:jc w:val="center"/>
              <w:rPr>
                <w:rFonts w:hint="default"/>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100%</w:t>
            </w:r>
          </w:p>
        </w:tc>
        <w:tc>
          <w:tcPr>
            <w:tcW w:w="1181" w:type="dxa"/>
          </w:tcPr>
          <w:p>
            <w:pPr>
              <w:pStyle w:val="5"/>
              <w:spacing w:line="360" w:lineRule="auto"/>
              <w:jc w:val="center"/>
              <w:rPr>
                <w:rFonts w:hint="default"/>
                <w:highlight w:val="yellow"/>
                <w:vertAlign w:val="baseline"/>
                <w:lang w:val="en-US" w:eastAsia="zh-CN"/>
              </w:rPr>
            </w:pPr>
            <w:r>
              <w:rPr>
                <w:rFonts w:hint="eastAsia" w:ascii="Times New Roman" w:hAnsi="Times New Roman" w:eastAsia="宋体" w:cs="Times New Roman"/>
                <w:i w:val="0"/>
                <w:color w:val="auto"/>
                <w:kern w:val="0"/>
                <w:sz w:val="21"/>
                <w:szCs w:val="21"/>
                <w:u w:val="none"/>
                <w:lang w:val="en-US" w:eastAsia="zh-CN" w:bidi="ar"/>
              </w:rPr>
              <w:t>0.</w:t>
            </w:r>
            <w:r>
              <w:rPr>
                <w:rFonts w:hint="default" w:ascii="Times New Roman" w:hAnsi="Times New Roman" w:eastAsia="宋体" w:cs="Times New Roman"/>
                <w:i w:val="0"/>
                <w:color w:val="auto"/>
                <w:kern w:val="0"/>
                <w:sz w:val="21"/>
                <w:szCs w:val="21"/>
                <w:u w:val="none"/>
                <w:lang w:val="en-US" w:eastAsia="zh-CN" w:bidi="ar"/>
              </w:rPr>
              <w:t>12</w:t>
            </w:r>
            <w:r>
              <w:rPr>
                <w:rFonts w:hint="eastAsia" w:ascii="Times New Roman" w:hAnsi="Times New Roman" w:eastAsia="宋体" w:cs="Times New Roman"/>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Style w:val="5"/>
              <w:spacing w:line="360" w:lineRule="auto"/>
              <w:jc w:val="center"/>
              <w:rPr>
                <w:rFonts w:hint="default"/>
                <w:vertAlign w:val="baseline"/>
                <w:lang w:val="en-US" w:eastAsia="zh-CN"/>
              </w:rPr>
            </w:pPr>
            <w:r>
              <w:rPr>
                <w:rFonts w:hint="eastAsia"/>
                <w:vertAlign w:val="baseline"/>
                <w:lang w:val="en-US" w:eastAsia="zh-CN"/>
              </w:rPr>
              <w:t>3</w:t>
            </w:r>
          </w:p>
        </w:tc>
        <w:tc>
          <w:tcPr>
            <w:tcW w:w="1000" w:type="dxa"/>
          </w:tcPr>
          <w:p>
            <w:pPr>
              <w:pStyle w:val="5"/>
              <w:spacing w:line="360" w:lineRule="auto"/>
              <w:jc w:val="center"/>
              <w:rPr>
                <w:rFonts w:hint="default"/>
                <w:vertAlign w:val="baseline"/>
                <w:lang w:val="en-US" w:eastAsia="zh-CN"/>
              </w:rPr>
            </w:pPr>
            <w:r>
              <w:rPr>
                <w:rFonts w:hint="eastAsia"/>
                <w:vertAlign w:val="baseline"/>
                <w:lang w:val="en-US" w:eastAsia="zh-CN"/>
              </w:rPr>
              <w:t>短切原丝毡</w:t>
            </w:r>
          </w:p>
        </w:tc>
        <w:tc>
          <w:tcPr>
            <w:tcW w:w="1784" w:type="dxa"/>
          </w:tcPr>
          <w:p>
            <w:pPr>
              <w:pStyle w:val="5"/>
              <w:spacing w:line="360" w:lineRule="auto"/>
              <w:jc w:val="center"/>
              <w:rPr>
                <w:rFonts w:hint="default"/>
                <w:vertAlign w:val="baseline"/>
                <w:lang w:val="en-US" w:eastAsia="zh-CN"/>
              </w:rPr>
            </w:pPr>
            <w:r>
              <w:rPr>
                <w:rFonts w:hint="eastAsia"/>
                <w:vertAlign w:val="baseline"/>
                <w:lang w:val="en-US" w:eastAsia="zh-CN"/>
              </w:rPr>
              <w:t>——</w:t>
            </w:r>
          </w:p>
        </w:tc>
        <w:tc>
          <w:tcPr>
            <w:tcW w:w="1716" w:type="dxa"/>
          </w:tcPr>
          <w:p>
            <w:pPr>
              <w:pStyle w:val="5"/>
              <w:spacing w:line="360" w:lineRule="auto"/>
              <w:jc w:val="center"/>
              <w:rPr>
                <w:rFonts w:hint="default"/>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0.146</w:t>
            </w:r>
          </w:p>
        </w:tc>
        <w:tc>
          <w:tcPr>
            <w:tcW w:w="1160" w:type="dxa"/>
          </w:tcPr>
          <w:p>
            <w:pPr>
              <w:pStyle w:val="5"/>
              <w:spacing w:line="360" w:lineRule="auto"/>
              <w:jc w:val="center"/>
              <w:rPr>
                <w:rFonts w:hint="default"/>
                <w:vertAlign w:val="baseline"/>
                <w:lang w:val="en-US" w:eastAsia="zh-CN"/>
              </w:rPr>
            </w:pPr>
            <w:r>
              <w:rPr>
                <w:rFonts w:ascii="宋体" w:hAnsi="宋体" w:eastAsia="宋体" w:cs="宋体"/>
                <w:sz w:val="24"/>
                <w:szCs w:val="24"/>
              </w:rPr>
              <w:t>100</w:t>
            </w:r>
          </w:p>
        </w:tc>
        <w:tc>
          <w:tcPr>
            <w:tcW w:w="950" w:type="dxa"/>
          </w:tcPr>
          <w:p>
            <w:pPr>
              <w:pStyle w:val="5"/>
              <w:spacing w:line="360" w:lineRule="auto"/>
              <w:jc w:val="center"/>
              <w:rPr>
                <w:rFonts w:hint="default"/>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100%</w:t>
            </w:r>
          </w:p>
        </w:tc>
        <w:tc>
          <w:tcPr>
            <w:tcW w:w="1181" w:type="dxa"/>
          </w:tcPr>
          <w:p>
            <w:pPr>
              <w:pStyle w:val="5"/>
              <w:spacing w:line="360" w:lineRule="auto"/>
              <w:jc w:val="center"/>
              <w:rPr>
                <w:rFonts w:hint="default"/>
                <w:highlight w:val="yellow"/>
                <w:vertAlign w:val="baseline"/>
                <w:lang w:val="en-US" w:eastAsia="zh-CN"/>
              </w:rPr>
            </w:pPr>
            <w:r>
              <w:rPr>
                <w:rFonts w:hint="eastAsia" w:ascii="Times New Roman" w:hAnsi="Times New Roman" w:eastAsia="宋体" w:cs="Times New Roman"/>
                <w:i w:val="0"/>
                <w:color w:val="auto"/>
                <w:kern w:val="0"/>
                <w:sz w:val="21"/>
                <w:szCs w:val="21"/>
                <w:u w:val="none"/>
                <w:lang w:val="en-US" w:eastAsia="zh-CN" w:bidi="ar"/>
              </w:rPr>
              <w:t>0.</w:t>
            </w:r>
            <w:r>
              <w:rPr>
                <w:rFonts w:hint="default" w:ascii="Times New Roman" w:hAnsi="Times New Roman" w:eastAsia="宋体" w:cs="Times New Roman"/>
                <w:i w:val="0"/>
                <w:color w:val="auto"/>
                <w:kern w:val="0"/>
                <w:sz w:val="21"/>
                <w:szCs w:val="21"/>
                <w:u w:val="none"/>
                <w:lang w:val="en-US" w:eastAsia="zh-CN" w:bidi="ar"/>
              </w:rPr>
              <w:t>16</w:t>
            </w:r>
            <w:r>
              <w:rPr>
                <w:rFonts w:hint="eastAsia" w:ascii="Times New Roman" w:hAnsi="Times New Roman" w:eastAsia="宋体" w:cs="Times New Roman"/>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Style w:val="5"/>
              <w:spacing w:line="360" w:lineRule="auto"/>
              <w:jc w:val="center"/>
              <w:rPr>
                <w:rFonts w:hint="default"/>
                <w:vertAlign w:val="baseline"/>
                <w:lang w:val="en-US" w:eastAsia="zh-CN"/>
              </w:rPr>
            </w:pPr>
            <w:r>
              <w:rPr>
                <w:rFonts w:hint="eastAsia"/>
                <w:vertAlign w:val="baseline"/>
                <w:lang w:val="en-US" w:eastAsia="zh-CN"/>
              </w:rPr>
              <w:t>4</w:t>
            </w:r>
          </w:p>
        </w:tc>
        <w:tc>
          <w:tcPr>
            <w:tcW w:w="1000" w:type="dxa"/>
          </w:tcPr>
          <w:p>
            <w:pPr>
              <w:pStyle w:val="5"/>
              <w:spacing w:line="360" w:lineRule="auto"/>
              <w:jc w:val="center"/>
              <w:rPr>
                <w:rFonts w:hint="default"/>
                <w:sz w:val="21"/>
                <w:szCs w:val="21"/>
                <w:vertAlign w:val="baseline"/>
                <w:lang w:val="en-US" w:eastAsia="zh-CN"/>
              </w:rPr>
            </w:pPr>
            <w:r>
              <w:rPr>
                <w:rFonts w:hint="eastAsia"/>
                <w:sz w:val="21"/>
                <w:szCs w:val="21"/>
                <w:vertAlign w:val="baseline"/>
                <w:lang w:val="en-US" w:eastAsia="zh-CN"/>
              </w:rPr>
              <w:t>无捻粗纱布</w:t>
            </w:r>
          </w:p>
        </w:tc>
        <w:tc>
          <w:tcPr>
            <w:tcW w:w="1784" w:type="dxa"/>
          </w:tcPr>
          <w:p>
            <w:pPr>
              <w:pStyle w:val="5"/>
              <w:spacing w:line="360" w:lineRule="auto"/>
              <w:jc w:val="center"/>
              <w:rPr>
                <w:rFonts w:hint="default"/>
                <w:sz w:val="21"/>
                <w:szCs w:val="21"/>
                <w:vertAlign w:val="baseline"/>
                <w:lang w:val="en-US" w:eastAsia="zh-CN"/>
              </w:rPr>
            </w:pPr>
            <w:r>
              <w:rPr>
                <w:rFonts w:ascii="宋体" w:hAnsi="宋体" w:eastAsia="宋体" w:cs="宋体"/>
                <w:sz w:val="21"/>
                <w:szCs w:val="21"/>
              </w:rPr>
              <w:t>0</w:t>
            </w:r>
          </w:p>
        </w:tc>
        <w:tc>
          <w:tcPr>
            <w:tcW w:w="1716" w:type="dxa"/>
            <w:vAlign w:val="top"/>
          </w:tcPr>
          <w:p>
            <w:pPr>
              <w:pStyle w:val="5"/>
              <w:spacing w:line="360" w:lineRule="auto"/>
              <w:jc w:val="center"/>
              <w:rPr>
                <w:rFonts w:hint="default" w:asciiTheme="minorHAnsi" w:hAnsiTheme="minorHAnsi" w:eastAsiaTheme="minorEastAsia" w:cstheme="minorBidi"/>
                <w:kern w:val="2"/>
                <w:sz w:val="21"/>
                <w:szCs w:val="21"/>
                <w:vertAlign w:val="baseline"/>
                <w:lang w:val="en-US" w:eastAsia="zh-CN" w:bidi="ar-SA"/>
              </w:rPr>
            </w:pPr>
            <w:r>
              <w:rPr>
                <w:rFonts w:ascii="宋体" w:hAnsi="宋体" w:eastAsia="宋体" w:cs="宋体"/>
                <w:sz w:val="21"/>
                <w:szCs w:val="21"/>
              </w:rPr>
              <w:t>0</w:t>
            </w:r>
          </w:p>
        </w:tc>
        <w:tc>
          <w:tcPr>
            <w:tcW w:w="1160" w:type="dxa"/>
          </w:tcPr>
          <w:p>
            <w:pPr>
              <w:pStyle w:val="5"/>
              <w:spacing w:line="360" w:lineRule="auto"/>
              <w:jc w:val="center"/>
              <w:rPr>
                <w:rFonts w:hint="default"/>
                <w:sz w:val="21"/>
                <w:szCs w:val="21"/>
                <w:vertAlign w:val="baseline"/>
                <w:lang w:val="en-US" w:eastAsia="zh-CN"/>
              </w:rPr>
            </w:pPr>
            <w:r>
              <w:rPr>
                <w:rFonts w:hint="eastAsia"/>
                <w:sz w:val="21"/>
                <w:szCs w:val="21"/>
                <w:vertAlign w:val="baseline"/>
                <w:lang w:val="en-US" w:eastAsia="zh-CN"/>
              </w:rPr>
              <w:t>0（外部企业处理）</w:t>
            </w:r>
          </w:p>
        </w:tc>
        <w:tc>
          <w:tcPr>
            <w:tcW w:w="950" w:type="dxa"/>
          </w:tcPr>
          <w:p>
            <w:pPr>
              <w:pStyle w:val="5"/>
              <w:spacing w:line="36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1181" w:type="dxa"/>
            <w:vAlign w:val="center"/>
          </w:tcPr>
          <w:p>
            <w:pPr>
              <w:jc w:val="center"/>
              <w:rPr>
                <w:rFonts w:hint="default"/>
                <w:sz w:val="21"/>
                <w:szCs w:val="21"/>
                <w:vertAlign w:val="baseline"/>
                <w:lang w:val="en-US" w:eastAsia="zh-CN"/>
              </w:rPr>
            </w:pPr>
            <w:r>
              <w:rPr>
                <w:rFonts w:hint="eastAsia" w:ascii="宋体" w:hAnsi="宋体" w:eastAsia="宋体" w:cs="宋体"/>
                <w:sz w:val="21"/>
                <w:szCs w:val="21"/>
                <w:vertAlign w:val="baseline"/>
                <w:lang w:val="en-US" w:eastAsia="zh-CN"/>
              </w:rPr>
              <w:t>0.0368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Style w:val="5"/>
              <w:spacing w:line="360" w:lineRule="auto"/>
              <w:jc w:val="center"/>
              <w:rPr>
                <w:rFonts w:hint="default"/>
                <w:vertAlign w:val="baseline"/>
                <w:lang w:val="en-US" w:eastAsia="zh-CN"/>
              </w:rPr>
            </w:pPr>
            <w:r>
              <w:rPr>
                <w:rFonts w:hint="eastAsia"/>
                <w:vertAlign w:val="baseline"/>
                <w:lang w:val="en-US" w:eastAsia="zh-CN"/>
              </w:rPr>
              <w:t>5</w:t>
            </w:r>
          </w:p>
        </w:tc>
        <w:tc>
          <w:tcPr>
            <w:tcW w:w="1000" w:type="dxa"/>
          </w:tcPr>
          <w:p>
            <w:pPr>
              <w:pStyle w:val="5"/>
              <w:spacing w:line="360" w:lineRule="auto"/>
              <w:jc w:val="center"/>
              <w:rPr>
                <w:rFonts w:hint="default"/>
                <w:sz w:val="21"/>
                <w:szCs w:val="21"/>
                <w:vertAlign w:val="baseline"/>
                <w:lang w:val="en-US" w:eastAsia="zh-CN"/>
              </w:rPr>
            </w:pPr>
            <w:r>
              <w:rPr>
                <w:rFonts w:hint="eastAsia"/>
                <w:sz w:val="21"/>
                <w:szCs w:val="21"/>
                <w:vertAlign w:val="baseline"/>
                <w:lang w:val="en-US" w:eastAsia="zh-CN"/>
              </w:rPr>
              <w:t>无捻粗纱布</w:t>
            </w:r>
          </w:p>
        </w:tc>
        <w:tc>
          <w:tcPr>
            <w:tcW w:w="1784" w:type="dxa"/>
          </w:tcPr>
          <w:p>
            <w:pPr>
              <w:pStyle w:val="5"/>
              <w:spacing w:line="360" w:lineRule="auto"/>
              <w:jc w:val="center"/>
              <w:rPr>
                <w:rFonts w:hint="default"/>
                <w:sz w:val="21"/>
                <w:szCs w:val="21"/>
                <w:vertAlign w:val="baseline"/>
                <w:lang w:val="en-US" w:eastAsia="zh-CN"/>
              </w:rPr>
            </w:pPr>
            <w:r>
              <w:rPr>
                <w:rFonts w:ascii="宋体" w:hAnsi="宋体" w:eastAsia="宋体" w:cs="宋体"/>
                <w:sz w:val="21"/>
                <w:szCs w:val="21"/>
              </w:rPr>
              <w:t>0</w:t>
            </w:r>
          </w:p>
        </w:tc>
        <w:tc>
          <w:tcPr>
            <w:tcW w:w="1716" w:type="dxa"/>
            <w:vAlign w:val="top"/>
          </w:tcPr>
          <w:p>
            <w:pPr>
              <w:pStyle w:val="5"/>
              <w:spacing w:line="360" w:lineRule="auto"/>
              <w:jc w:val="center"/>
              <w:rPr>
                <w:rFonts w:hint="default" w:asciiTheme="minorHAnsi" w:hAnsiTheme="minorHAnsi" w:eastAsiaTheme="minorEastAsia" w:cstheme="minorBidi"/>
                <w:kern w:val="2"/>
                <w:sz w:val="21"/>
                <w:szCs w:val="21"/>
                <w:vertAlign w:val="baseline"/>
                <w:lang w:val="en-US" w:eastAsia="zh-CN" w:bidi="ar-SA"/>
              </w:rPr>
            </w:pPr>
            <w:r>
              <w:rPr>
                <w:rFonts w:ascii="宋体" w:hAnsi="宋体" w:eastAsia="宋体" w:cs="宋体"/>
                <w:sz w:val="21"/>
                <w:szCs w:val="21"/>
              </w:rPr>
              <w:t>0</w:t>
            </w:r>
          </w:p>
        </w:tc>
        <w:tc>
          <w:tcPr>
            <w:tcW w:w="1160" w:type="dxa"/>
          </w:tcPr>
          <w:p>
            <w:pPr>
              <w:pStyle w:val="5"/>
              <w:spacing w:line="360" w:lineRule="auto"/>
              <w:jc w:val="center"/>
              <w:rPr>
                <w:rFonts w:hint="default"/>
                <w:sz w:val="21"/>
                <w:szCs w:val="21"/>
                <w:vertAlign w:val="baseline"/>
                <w:lang w:val="en-US" w:eastAsia="zh-CN"/>
              </w:rPr>
            </w:pPr>
            <w:r>
              <w:rPr>
                <w:rFonts w:hint="eastAsia"/>
                <w:sz w:val="21"/>
                <w:szCs w:val="21"/>
                <w:vertAlign w:val="baseline"/>
                <w:lang w:val="en-US" w:eastAsia="zh-CN"/>
              </w:rPr>
              <w:t>100</w:t>
            </w:r>
          </w:p>
        </w:tc>
        <w:tc>
          <w:tcPr>
            <w:tcW w:w="950" w:type="dxa"/>
          </w:tcPr>
          <w:p>
            <w:pPr>
              <w:pStyle w:val="5"/>
              <w:spacing w:line="36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1181" w:type="dxa"/>
            <w:vAlign w:val="center"/>
          </w:tcPr>
          <w:p>
            <w:pPr>
              <w:jc w:val="center"/>
              <w:rPr>
                <w:rFonts w:hint="default"/>
                <w:sz w:val="21"/>
                <w:szCs w:val="21"/>
                <w:vertAlign w:val="baseline"/>
                <w:lang w:val="en-US" w:eastAsia="zh-CN"/>
              </w:rPr>
            </w:pPr>
            <w:r>
              <w:rPr>
                <w:rFonts w:hint="eastAsia" w:ascii="宋体" w:hAnsi="宋体" w:eastAsia="宋体" w:cs="宋体"/>
                <w:sz w:val="21"/>
                <w:szCs w:val="21"/>
                <w:vertAlign w:val="baseline"/>
                <w:lang w:val="en-US" w:eastAsia="zh-CN"/>
              </w:rPr>
              <w:t>0.0199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Style w:val="5"/>
              <w:spacing w:line="360" w:lineRule="auto"/>
              <w:jc w:val="center"/>
              <w:rPr>
                <w:rFonts w:hint="default"/>
                <w:vertAlign w:val="baseline"/>
                <w:lang w:val="en-US" w:eastAsia="zh-CN"/>
              </w:rPr>
            </w:pPr>
            <w:r>
              <w:rPr>
                <w:rFonts w:hint="eastAsia"/>
                <w:vertAlign w:val="baseline"/>
                <w:lang w:val="en-US" w:eastAsia="zh-CN"/>
              </w:rPr>
              <w:t>6</w:t>
            </w:r>
          </w:p>
        </w:tc>
        <w:tc>
          <w:tcPr>
            <w:tcW w:w="1000" w:type="dxa"/>
          </w:tcPr>
          <w:p>
            <w:pPr>
              <w:pStyle w:val="5"/>
              <w:spacing w:line="360" w:lineRule="auto"/>
              <w:jc w:val="center"/>
              <w:rPr>
                <w:rFonts w:hint="default"/>
                <w:sz w:val="21"/>
                <w:szCs w:val="21"/>
                <w:vertAlign w:val="baseline"/>
                <w:lang w:val="en-US" w:eastAsia="zh-CN"/>
              </w:rPr>
            </w:pPr>
            <w:r>
              <w:rPr>
                <w:rFonts w:hint="eastAsia"/>
                <w:sz w:val="21"/>
                <w:szCs w:val="21"/>
                <w:vertAlign w:val="baseline"/>
                <w:lang w:val="en-US" w:eastAsia="zh-CN"/>
              </w:rPr>
              <w:t>针刺毡</w:t>
            </w:r>
          </w:p>
        </w:tc>
        <w:tc>
          <w:tcPr>
            <w:tcW w:w="1784" w:type="dxa"/>
            <w:vAlign w:val="top"/>
          </w:tcPr>
          <w:p>
            <w:pPr>
              <w:pStyle w:val="5"/>
              <w:spacing w:line="360" w:lineRule="auto"/>
              <w:jc w:val="center"/>
              <w:rPr>
                <w:rFonts w:hint="default" w:asciiTheme="minorHAnsi" w:hAnsiTheme="minorHAnsi" w:eastAsiaTheme="minorEastAsia" w:cstheme="minorBidi"/>
                <w:kern w:val="2"/>
                <w:sz w:val="21"/>
                <w:szCs w:val="21"/>
                <w:vertAlign w:val="baseline"/>
                <w:lang w:val="en-US" w:eastAsia="zh-CN" w:bidi="ar-SA"/>
              </w:rPr>
            </w:pPr>
            <w:r>
              <w:rPr>
                <w:rFonts w:ascii="宋体" w:hAnsi="宋体" w:eastAsia="宋体" w:cs="宋体"/>
                <w:sz w:val="21"/>
                <w:szCs w:val="21"/>
              </w:rPr>
              <w:t>0</w:t>
            </w:r>
          </w:p>
        </w:tc>
        <w:tc>
          <w:tcPr>
            <w:tcW w:w="1716" w:type="dxa"/>
          </w:tcPr>
          <w:p>
            <w:pPr>
              <w:pStyle w:val="5"/>
              <w:spacing w:line="360" w:lineRule="auto"/>
              <w:jc w:val="center"/>
              <w:rPr>
                <w:rFonts w:hint="default"/>
                <w:sz w:val="21"/>
                <w:szCs w:val="21"/>
                <w:vertAlign w:val="baseline"/>
                <w:lang w:val="en-US" w:eastAsia="zh-CN"/>
              </w:rPr>
            </w:pPr>
            <w:r>
              <w:rPr>
                <w:rFonts w:hint="eastAsia"/>
                <w:sz w:val="21"/>
                <w:szCs w:val="21"/>
                <w:vertAlign w:val="baseline"/>
                <w:lang w:val="en-US" w:eastAsia="zh-CN"/>
              </w:rPr>
              <w:t>0</w:t>
            </w:r>
          </w:p>
        </w:tc>
        <w:tc>
          <w:tcPr>
            <w:tcW w:w="1160" w:type="dxa"/>
            <w:vAlign w:val="center"/>
          </w:tcPr>
          <w:p>
            <w:pPr>
              <w:jc w:val="center"/>
              <w:rPr>
                <w:rFonts w:hint="default"/>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950" w:type="dxa"/>
            <w:vAlign w:val="center"/>
          </w:tcPr>
          <w:p>
            <w:pPr>
              <w:jc w:val="center"/>
              <w:rPr>
                <w:rFonts w:hint="default"/>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181" w:type="dxa"/>
            <w:vAlign w:val="center"/>
          </w:tcPr>
          <w:p>
            <w:pPr>
              <w:jc w:val="center"/>
              <w:rPr>
                <w:rFonts w:hint="default"/>
                <w:sz w:val="21"/>
                <w:szCs w:val="21"/>
                <w:vertAlign w:val="baseline"/>
                <w:lang w:val="en-US" w:eastAsia="zh-CN"/>
              </w:rPr>
            </w:pPr>
            <w:r>
              <w:rPr>
                <w:rFonts w:hint="eastAsia" w:ascii="宋体" w:hAnsi="宋体" w:eastAsia="宋体" w:cs="宋体"/>
                <w:sz w:val="21"/>
                <w:szCs w:val="21"/>
                <w:vertAlign w:val="baseline"/>
                <w:lang w:val="en-US" w:eastAsia="zh-CN"/>
              </w:rPr>
              <w:t>0.0345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Style w:val="5"/>
              <w:spacing w:line="360" w:lineRule="auto"/>
              <w:jc w:val="center"/>
              <w:rPr>
                <w:rFonts w:hint="default"/>
                <w:vertAlign w:val="baseline"/>
                <w:lang w:val="en-US" w:eastAsia="zh-CN"/>
              </w:rPr>
            </w:pPr>
            <w:r>
              <w:rPr>
                <w:rFonts w:hint="eastAsia"/>
                <w:vertAlign w:val="baseline"/>
                <w:lang w:val="en-US" w:eastAsia="zh-CN"/>
              </w:rPr>
              <w:t>7</w:t>
            </w:r>
          </w:p>
        </w:tc>
        <w:tc>
          <w:tcPr>
            <w:tcW w:w="1000" w:type="dxa"/>
          </w:tcPr>
          <w:p>
            <w:pPr>
              <w:pStyle w:val="5"/>
              <w:spacing w:line="360" w:lineRule="auto"/>
              <w:jc w:val="center"/>
              <w:rPr>
                <w:rFonts w:hint="default"/>
                <w:sz w:val="21"/>
                <w:szCs w:val="21"/>
                <w:vertAlign w:val="baseline"/>
                <w:lang w:val="en-US" w:eastAsia="zh-CN"/>
              </w:rPr>
            </w:pPr>
            <w:r>
              <w:rPr>
                <w:rFonts w:hint="eastAsia"/>
                <w:sz w:val="21"/>
                <w:szCs w:val="21"/>
                <w:vertAlign w:val="baseline"/>
                <w:lang w:val="en-US" w:eastAsia="zh-CN"/>
              </w:rPr>
              <w:t>针刺毡</w:t>
            </w:r>
          </w:p>
        </w:tc>
        <w:tc>
          <w:tcPr>
            <w:tcW w:w="1784" w:type="dxa"/>
            <w:vAlign w:val="top"/>
          </w:tcPr>
          <w:p>
            <w:pPr>
              <w:pStyle w:val="5"/>
              <w:spacing w:line="360" w:lineRule="auto"/>
              <w:jc w:val="center"/>
              <w:rPr>
                <w:rFonts w:hint="default"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color w:val="auto"/>
                <w:sz w:val="21"/>
                <w:szCs w:val="21"/>
                <w:highlight w:val="none"/>
                <w:vertAlign w:val="baseline"/>
                <w:lang w:val="en-US" w:eastAsia="zh-CN"/>
              </w:rPr>
              <w:t>粉尘0.5431</w:t>
            </w:r>
            <w:r>
              <w:rPr>
                <w:rFonts w:ascii="宋体" w:hAnsi="宋体" w:eastAsia="宋体" w:cs="宋体"/>
                <w:sz w:val="24"/>
                <w:szCs w:val="24"/>
              </w:rPr>
              <w:t>kg/t</w:t>
            </w:r>
          </w:p>
        </w:tc>
        <w:tc>
          <w:tcPr>
            <w:tcW w:w="1716" w:type="dxa"/>
          </w:tcPr>
          <w:p>
            <w:pPr>
              <w:pStyle w:val="5"/>
              <w:spacing w:line="360" w:lineRule="auto"/>
              <w:jc w:val="center"/>
              <w:rPr>
                <w:rFonts w:hint="default"/>
                <w:sz w:val="21"/>
                <w:szCs w:val="21"/>
                <w:vertAlign w:val="baseline"/>
                <w:lang w:val="en-US" w:eastAsia="zh-CN"/>
              </w:rPr>
            </w:pPr>
            <w:r>
              <w:rPr>
                <w:rFonts w:hint="eastAsia"/>
                <w:sz w:val="21"/>
                <w:szCs w:val="21"/>
                <w:vertAlign w:val="baseline"/>
                <w:lang w:val="en-US" w:eastAsia="zh-CN"/>
              </w:rPr>
              <w:t>0</w:t>
            </w:r>
          </w:p>
        </w:tc>
        <w:tc>
          <w:tcPr>
            <w:tcW w:w="1160" w:type="dxa"/>
            <w:vAlign w:val="center"/>
          </w:tcPr>
          <w:p>
            <w:pPr>
              <w:jc w:val="center"/>
              <w:rPr>
                <w:rFonts w:hint="default"/>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950" w:type="dxa"/>
            <w:vAlign w:val="center"/>
          </w:tcPr>
          <w:p>
            <w:pPr>
              <w:jc w:val="center"/>
              <w:rPr>
                <w:rFonts w:hint="default"/>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181" w:type="dxa"/>
            <w:vAlign w:val="center"/>
          </w:tcPr>
          <w:p>
            <w:pPr>
              <w:jc w:val="center"/>
              <w:rPr>
                <w:rFonts w:hint="default"/>
                <w:sz w:val="21"/>
                <w:szCs w:val="21"/>
                <w:vertAlign w:val="baseline"/>
                <w:lang w:val="en-US" w:eastAsia="zh-CN"/>
              </w:rPr>
            </w:pPr>
            <w:r>
              <w:rPr>
                <w:rFonts w:hint="eastAsia" w:ascii="宋体" w:hAnsi="宋体" w:eastAsia="宋体" w:cs="宋体"/>
                <w:sz w:val="21"/>
                <w:szCs w:val="21"/>
                <w:vertAlign w:val="baseline"/>
                <w:lang w:val="en-US" w:eastAsia="zh-CN"/>
              </w:rPr>
              <w:t>0.0618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Style w:val="5"/>
              <w:spacing w:line="360" w:lineRule="auto"/>
              <w:jc w:val="center"/>
              <w:rPr>
                <w:rFonts w:hint="default"/>
                <w:vertAlign w:val="baseline"/>
                <w:lang w:val="en-US" w:eastAsia="zh-CN"/>
              </w:rPr>
            </w:pPr>
            <w:r>
              <w:rPr>
                <w:rFonts w:hint="eastAsia"/>
                <w:vertAlign w:val="baseline"/>
                <w:lang w:val="en-US" w:eastAsia="zh-CN"/>
              </w:rPr>
              <w:t>8</w:t>
            </w:r>
          </w:p>
        </w:tc>
        <w:tc>
          <w:tcPr>
            <w:tcW w:w="1000" w:type="dxa"/>
          </w:tcPr>
          <w:p>
            <w:pPr>
              <w:pStyle w:val="5"/>
              <w:spacing w:line="360" w:lineRule="auto"/>
              <w:jc w:val="center"/>
              <w:rPr>
                <w:rFonts w:hint="eastAsia"/>
                <w:sz w:val="21"/>
                <w:szCs w:val="21"/>
                <w:vertAlign w:val="baseline"/>
                <w:lang w:val="en-US" w:eastAsia="zh-CN"/>
              </w:rPr>
            </w:pPr>
            <w:r>
              <w:rPr>
                <w:rFonts w:hint="eastAsia"/>
                <w:sz w:val="21"/>
                <w:szCs w:val="21"/>
                <w:vertAlign w:val="baseline"/>
                <w:lang w:val="en-US" w:eastAsia="zh-CN"/>
              </w:rPr>
              <w:t>针刺毡</w:t>
            </w:r>
          </w:p>
        </w:tc>
        <w:tc>
          <w:tcPr>
            <w:tcW w:w="1784" w:type="dxa"/>
            <w:vAlign w:val="top"/>
          </w:tcPr>
          <w:p>
            <w:pPr>
              <w:pStyle w:val="5"/>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1716" w:type="dxa"/>
          </w:tcPr>
          <w:p>
            <w:pPr>
              <w:pStyle w:val="5"/>
              <w:spacing w:line="360" w:lineRule="auto"/>
              <w:jc w:val="center"/>
              <w:rPr>
                <w:rFonts w:hint="default"/>
                <w:sz w:val="21"/>
                <w:szCs w:val="21"/>
                <w:vertAlign w:val="baseline"/>
                <w:lang w:val="en-US" w:eastAsia="zh-CN"/>
              </w:rPr>
            </w:pPr>
            <w:r>
              <w:rPr>
                <w:rFonts w:hint="eastAsia" w:ascii="宋体" w:hAnsi="宋体" w:eastAsia="宋体" w:cs="宋体"/>
                <w:sz w:val="21"/>
                <w:szCs w:val="21"/>
                <w:vertAlign w:val="baseline"/>
                <w:lang w:val="en-US" w:eastAsia="zh-CN"/>
              </w:rPr>
              <w:t>0.0608</w:t>
            </w:r>
          </w:p>
        </w:tc>
        <w:tc>
          <w:tcPr>
            <w:tcW w:w="1160" w:type="dxa"/>
            <w:vAlign w:val="center"/>
          </w:tcPr>
          <w:p>
            <w:pPr>
              <w:jc w:val="center"/>
              <w:rPr>
                <w:rFonts w:hint="default"/>
                <w:sz w:val="21"/>
                <w:szCs w:val="21"/>
                <w:vertAlign w:val="baseline"/>
                <w:lang w:val="en-US" w:eastAsia="zh-CN"/>
              </w:rPr>
            </w:pPr>
            <w:r>
              <w:rPr>
                <w:rFonts w:hint="eastAsia" w:ascii="宋体" w:hAnsi="宋体" w:eastAsia="宋体" w:cs="宋体"/>
                <w:sz w:val="21"/>
                <w:szCs w:val="21"/>
                <w:vertAlign w:val="baseline"/>
                <w:lang w:val="en-US" w:eastAsia="zh-CN"/>
              </w:rPr>
              <w:t>90%</w:t>
            </w:r>
          </w:p>
        </w:tc>
        <w:tc>
          <w:tcPr>
            <w:tcW w:w="950" w:type="dxa"/>
            <w:vAlign w:val="center"/>
          </w:tcPr>
          <w:p>
            <w:pPr>
              <w:jc w:val="center"/>
              <w:rPr>
                <w:rFonts w:hint="default"/>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1181" w:type="dxa"/>
            <w:vAlign w:val="center"/>
          </w:tcPr>
          <w:p>
            <w:pPr>
              <w:jc w:val="center"/>
              <w:rPr>
                <w:rFonts w:hint="default"/>
                <w:sz w:val="21"/>
                <w:szCs w:val="21"/>
                <w:vertAlign w:val="baseline"/>
                <w:lang w:val="en-US" w:eastAsia="zh-CN"/>
              </w:rPr>
            </w:pPr>
            <w:r>
              <w:rPr>
                <w:rFonts w:hint="eastAsia" w:ascii="宋体" w:hAnsi="宋体" w:eastAsia="宋体" w:cs="宋体"/>
                <w:sz w:val="21"/>
                <w:szCs w:val="21"/>
                <w:vertAlign w:val="baseline"/>
                <w:lang w:val="en-US" w:eastAsia="zh-CN"/>
              </w:rPr>
              <w:t>0.0374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Style w:val="5"/>
              <w:spacing w:line="360" w:lineRule="auto"/>
              <w:jc w:val="center"/>
              <w:rPr>
                <w:rFonts w:hint="default"/>
                <w:vertAlign w:val="baseline"/>
                <w:lang w:val="en-US" w:eastAsia="zh-CN"/>
              </w:rPr>
            </w:pPr>
            <w:r>
              <w:rPr>
                <w:rFonts w:hint="eastAsia"/>
                <w:vertAlign w:val="baseline"/>
                <w:lang w:val="en-US" w:eastAsia="zh-CN"/>
              </w:rPr>
              <w:t>9</w:t>
            </w:r>
          </w:p>
        </w:tc>
        <w:tc>
          <w:tcPr>
            <w:tcW w:w="1000" w:type="dxa"/>
          </w:tcPr>
          <w:p>
            <w:pPr>
              <w:pStyle w:val="5"/>
              <w:spacing w:line="360" w:lineRule="auto"/>
              <w:jc w:val="center"/>
              <w:rPr>
                <w:rFonts w:hint="default"/>
                <w:sz w:val="21"/>
                <w:szCs w:val="21"/>
                <w:vertAlign w:val="baseline"/>
                <w:lang w:val="en-US" w:eastAsia="zh-CN"/>
              </w:rPr>
            </w:pPr>
            <w:r>
              <w:rPr>
                <w:rFonts w:hint="eastAsia"/>
                <w:sz w:val="21"/>
                <w:szCs w:val="21"/>
                <w:vertAlign w:val="baseline"/>
                <w:lang w:val="en-US" w:eastAsia="zh-CN"/>
              </w:rPr>
              <w:t>缝编织物</w:t>
            </w:r>
          </w:p>
        </w:tc>
        <w:tc>
          <w:tcPr>
            <w:tcW w:w="1784" w:type="dxa"/>
            <w:vAlign w:val="top"/>
          </w:tcPr>
          <w:p>
            <w:pPr>
              <w:pStyle w:val="5"/>
              <w:spacing w:line="360" w:lineRule="auto"/>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vertAlign w:val="baseline"/>
                <w:lang w:val="en-US" w:eastAsia="zh-CN"/>
              </w:rPr>
              <w:t>粉尘</w:t>
            </w:r>
            <w:r>
              <w:rPr>
                <w:rFonts w:ascii="宋体" w:hAnsi="宋体" w:eastAsia="宋体" w:cs="宋体"/>
                <w:sz w:val="24"/>
                <w:szCs w:val="24"/>
              </w:rPr>
              <w:t>0.0018kg/t</w:t>
            </w:r>
          </w:p>
        </w:tc>
        <w:tc>
          <w:tcPr>
            <w:tcW w:w="1716" w:type="dxa"/>
            <w:vAlign w:val="top"/>
          </w:tcPr>
          <w:p>
            <w:pPr>
              <w:pStyle w:val="5"/>
              <w:spacing w:line="360" w:lineRule="auto"/>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0</w:t>
            </w:r>
          </w:p>
        </w:tc>
        <w:tc>
          <w:tcPr>
            <w:tcW w:w="1160"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sz w:val="21"/>
                <w:szCs w:val="21"/>
                <w:vertAlign w:val="baseline"/>
                <w:lang w:val="en-US" w:eastAsia="zh-CN"/>
              </w:rPr>
              <w:t>100%</w:t>
            </w:r>
          </w:p>
        </w:tc>
        <w:tc>
          <w:tcPr>
            <w:tcW w:w="950"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p>
        </w:tc>
        <w:tc>
          <w:tcPr>
            <w:tcW w:w="1181" w:type="dxa"/>
            <w:vAlign w:val="center"/>
          </w:tcPr>
          <w:p>
            <w:pPr>
              <w:jc w:val="center"/>
              <w:rPr>
                <w:rFonts w:hint="eastAsia" w:ascii="宋体" w:hAnsi="宋体" w:eastAsia="宋体" w:cs="宋体"/>
                <w:sz w:val="21"/>
                <w:szCs w:val="21"/>
                <w:vertAlign w:val="baseline"/>
                <w:lang w:val="en-US" w:eastAsia="zh-CN"/>
              </w:rPr>
            </w:pPr>
            <w:r>
              <w:rPr>
                <w:rFonts w:ascii="宋体" w:hAnsi="宋体" w:eastAsia="宋体" w:cs="宋体"/>
                <w:sz w:val="24"/>
                <w:szCs w:val="24"/>
              </w:rPr>
              <w:t>0.0042</w:t>
            </w:r>
          </w:p>
        </w:tc>
      </w:tr>
    </w:tbl>
    <w:p>
      <w:pPr>
        <w:pStyle w:val="5"/>
        <w:spacing w:line="360" w:lineRule="auto"/>
        <w:ind w:left="0" w:leftChars="0" w:firstLine="0" w:firstLineChars="0"/>
        <w:jc w:val="center"/>
        <w:rPr>
          <w:rFonts w:hint="default"/>
          <w:lang w:val="en-US" w:eastAsia="zh-CN"/>
        </w:rPr>
      </w:pPr>
    </w:p>
    <w:p>
      <w:pPr>
        <w:widowControl/>
        <w:spacing w:line="360" w:lineRule="auto"/>
        <w:jc w:val="left"/>
        <w:rPr>
          <w:rFonts w:ascii="宋体" w:hAnsi="宋体" w:eastAsia="宋体" w:cs="宋体"/>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DengXian-Bold">
    <w:altName w:val="Segoe Print"/>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5E"/>
    <w:rsid w:val="0009611C"/>
    <w:rsid w:val="000C7DB6"/>
    <w:rsid w:val="001B0952"/>
    <w:rsid w:val="001D7D55"/>
    <w:rsid w:val="001F358F"/>
    <w:rsid w:val="00242F3D"/>
    <w:rsid w:val="002B6ADE"/>
    <w:rsid w:val="002D1D88"/>
    <w:rsid w:val="003046AD"/>
    <w:rsid w:val="003775B3"/>
    <w:rsid w:val="00396C76"/>
    <w:rsid w:val="00434C82"/>
    <w:rsid w:val="004A70DA"/>
    <w:rsid w:val="004C1AA2"/>
    <w:rsid w:val="00611948"/>
    <w:rsid w:val="00664978"/>
    <w:rsid w:val="00723CE4"/>
    <w:rsid w:val="0078453F"/>
    <w:rsid w:val="007E6944"/>
    <w:rsid w:val="00891E85"/>
    <w:rsid w:val="008D2359"/>
    <w:rsid w:val="009E4757"/>
    <w:rsid w:val="00A11AB2"/>
    <w:rsid w:val="00AD7789"/>
    <w:rsid w:val="00B0695E"/>
    <w:rsid w:val="00B94B0A"/>
    <w:rsid w:val="00B966F5"/>
    <w:rsid w:val="00BD5CBA"/>
    <w:rsid w:val="00CD5356"/>
    <w:rsid w:val="00D77A6F"/>
    <w:rsid w:val="00D86D63"/>
    <w:rsid w:val="00E438AD"/>
    <w:rsid w:val="00F65BFD"/>
    <w:rsid w:val="015F063E"/>
    <w:rsid w:val="03EC4B21"/>
    <w:rsid w:val="07F23229"/>
    <w:rsid w:val="0B283200"/>
    <w:rsid w:val="0C4A709F"/>
    <w:rsid w:val="0C5755DD"/>
    <w:rsid w:val="0CA65093"/>
    <w:rsid w:val="0E311E38"/>
    <w:rsid w:val="0E546F9E"/>
    <w:rsid w:val="0F4F4946"/>
    <w:rsid w:val="1250515C"/>
    <w:rsid w:val="14057460"/>
    <w:rsid w:val="1A096C81"/>
    <w:rsid w:val="1E862AC9"/>
    <w:rsid w:val="20D85ABB"/>
    <w:rsid w:val="21C91BD7"/>
    <w:rsid w:val="22B5073C"/>
    <w:rsid w:val="30546376"/>
    <w:rsid w:val="34867CA6"/>
    <w:rsid w:val="3500191F"/>
    <w:rsid w:val="36821DEE"/>
    <w:rsid w:val="38286860"/>
    <w:rsid w:val="3D310AFA"/>
    <w:rsid w:val="3E7A7685"/>
    <w:rsid w:val="3F016198"/>
    <w:rsid w:val="421763C3"/>
    <w:rsid w:val="44B30AA7"/>
    <w:rsid w:val="46B64F80"/>
    <w:rsid w:val="484F5B20"/>
    <w:rsid w:val="4ABA1C1A"/>
    <w:rsid w:val="4CC0510E"/>
    <w:rsid w:val="4E4C0635"/>
    <w:rsid w:val="517D53FE"/>
    <w:rsid w:val="5BB97EB4"/>
    <w:rsid w:val="5CB07A34"/>
    <w:rsid w:val="5CCA63F2"/>
    <w:rsid w:val="5DAF205A"/>
    <w:rsid w:val="60651579"/>
    <w:rsid w:val="60697BF2"/>
    <w:rsid w:val="626D4BA6"/>
    <w:rsid w:val="629D78BC"/>
    <w:rsid w:val="65462D93"/>
    <w:rsid w:val="65BC322D"/>
    <w:rsid w:val="66F80508"/>
    <w:rsid w:val="67783CE2"/>
    <w:rsid w:val="68B3134D"/>
    <w:rsid w:val="6D1A5645"/>
    <w:rsid w:val="741B775C"/>
    <w:rsid w:val="74D52D18"/>
    <w:rsid w:val="7636606E"/>
    <w:rsid w:val="79CE4FD3"/>
    <w:rsid w:val="7B5342A0"/>
    <w:rsid w:val="7BCF1447"/>
    <w:rsid w:val="7CD57C96"/>
    <w:rsid w:val="7D972EC0"/>
    <w:rsid w:val="7E14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5" w:lineRule="auto"/>
      <w:ind w:left="576" w:hanging="576"/>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16"/>
    <w:semiHidden/>
    <w:unhideWhenUsed/>
    <w:qFormat/>
    <w:uiPriority w:val="99"/>
    <w:pPr>
      <w:spacing w:after="120"/>
    </w:pPr>
  </w:style>
  <w:style w:type="paragraph" w:styleId="6">
    <w:name w:val="Date"/>
    <w:basedOn w:val="1"/>
    <w:next w:val="1"/>
    <w:link w:val="13"/>
    <w:semiHidden/>
    <w:unhideWhenUsed/>
    <w:qFormat/>
    <w:uiPriority w:val="99"/>
    <w:pPr>
      <w:ind w:left="100" w:leftChars="2500"/>
    </w:p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5"/>
    <w:unhideWhenUsed/>
    <w:qFormat/>
    <w:uiPriority w:val="99"/>
    <w:pPr>
      <w:spacing w:line="360" w:lineRule="auto"/>
      <w:ind w:firstLine="480" w:firstLineChars="200"/>
    </w:pPr>
    <w:rPr>
      <w:rFonts w:ascii="宋体" w:hAnsi="Times New Roman" w:eastAsia="宋体" w:cs="Times New Roman"/>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日期 字符"/>
    <w:basedOn w:val="12"/>
    <w:link w:val="6"/>
    <w:semiHidden/>
    <w:qFormat/>
    <w:uiPriority w:val="99"/>
  </w:style>
  <w:style w:type="paragraph" w:customStyle="1" w:styleId="14">
    <w:name w:val="正文1"/>
    <w:qFormat/>
    <w:uiPriority w:val="0"/>
    <w:pPr>
      <w:jc w:val="both"/>
    </w:pPr>
    <w:rPr>
      <w:rFonts w:ascii="Calibri" w:hAnsi="Calibri" w:eastAsia="宋体" w:cs="Calibri"/>
      <w:kern w:val="2"/>
      <w:sz w:val="21"/>
      <w:szCs w:val="21"/>
      <w:lang w:val="en-US" w:eastAsia="zh-CN" w:bidi="ar-SA"/>
    </w:rPr>
  </w:style>
  <w:style w:type="character" w:customStyle="1" w:styleId="15">
    <w:name w:val="正文文本缩进 3 字符"/>
    <w:basedOn w:val="12"/>
    <w:link w:val="9"/>
    <w:qFormat/>
    <w:uiPriority w:val="99"/>
    <w:rPr>
      <w:rFonts w:ascii="宋体" w:hAnsi="Times New Roman" w:eastAsia="宋体" w:cs="Times New Roman"/>
      <w:sz w:val="24"/>
      <w:szCs w:val="24"/>
    </w:rPr>
  </w:style>
  <w:style w:type="character" w:customStyle="1" w:styleId="16">
    <w:name w:val="正文文本 字符"/>
    <w:basedOn w:val="12"/>
    <w:link w:val="5"/>
    <w:semiHidden/>
    <w:qFormat/>
    <w:uiPriority w:val="99"/>
  </w:style>
  <w:style w:type="character" w:customStyle="1" w:styleId="17">
    <w:name w:val="标题 2 字符"/>
    <w:basedOn w:val="12"/>
    <w:link w:val="3"/>
    <w:qFormat/>
    <w:uiPriority w:val="99"/>
    <w:rPr>
      <w:rFonts w:ascii="Cambria" w:hAnsi="Cambria" w:eastAsia="宋体" w:cs="Times New Roman"/>
      <w:b/>
      <w:bCs/>
      <w:sz w:val="32"/>
      <w:szCs w:val="32"/>
    </w:rPr>
  </w:style>
  <w:style w:type="character" w:customStyle="1" w:styleId="18">
    <w:name w:val="标题 1 字符"/>
    <w:basedOn w:val="12"/>
    <w:link w:val="2"/>
    <w:qFormat/>
    <w:uiPriority w:val="9"/>
    <w:rPr>
      <w:b/>
      <w:bCs/>
      <w:kern w:val="44"/>
      <w:sz w:val="44"/>
      <w:szCs w:val="44"/>
    </w:rPr>
  </w:style>
  <w:style w:type="character" w:customStyle="1" w:styleId="19">
    <w:name w:val="页眉 字符"/>
    <w:basedOn w:val="12"/>
    <w:link w:val="8"/>
    <w:qFormat/>
    <w:uiPriority w:val="99"/>
    <w:rPr>
      <w:rFonts w:asciiTheme="minorHAnsi" w:hAnsiTheme="minorHAnsi" w:eastAsiaTheme="minorEastAsia" w:cstheme="minorBidi"/>
      <w:kern w:val="2"/>
      <w:sz w:val="18"/>
      <w:szCs w:val="18"/>
    </w:rPr>
  </w:style>
  <w:style w:type="character" w:customStyle="1" w:styleId="20">
    <w:name w:val="页脚 字符"/>
    <w:basedOn w:val="12"/>
    <w:link w:val="7"/>
    <w:qFormat/>
    <w:uiPriority w:val="99"/>
    <w:rPr>
      <w:rFonts w:asciiTheme="minorHAnsi" w:hAnsiTheme="minorHAnsi" w:eastAsiaTheme="minorEastAsia" w:cstheme="minorBidi"/>
      <w:kern w:val="2"/>
      <w:sz w:val="18"/>
      <w:szCs w:val="18"/>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cs="宋体" w:hAnsiTheme="minorHAnsi" w:eastAsiaTheme="minorEastAsia"/>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1222</Words>
  <Characters>6968</Characters>
  <Lines>58</Lines>
  <Paragraphs>16</Paragraphs>
  <TotalTime>1</TotalTime>
  <ScaleCrop>false</ScaleCrop>
  <LinksUpToDate>false</LinksUpToDate>
  <CharactersWithSpaces>8174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2020-02-15T03:44:00Z</dcterms:created>
  <dc:creator>GYS</dc:creator>
  <cp:lastModifiedBy>崔军</cp:lastModifiedBy>
  <dcterms:modified xsi:type="dcterms:W3CDTF">2021-02-01T00:53:36Z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